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 </w:t>
      </w:r>
      <w:r>
        <w:rPr>
          <w:rFonts w:ascii="SimSun" w:hAnsi="SimSun" w:eastAsia="SimSun" w:cs="SimSun"/>
          <w:b/>
          <w:color w:val="000000"/>
          <w:sz w:val="48"/>
        </w:rPr>
        <w:t xml:space="preserve"> </w:t>
      </w:r>
      <w:r>
        <w:rPr>
          <w:rFonts w:ascii="Times New Roman" w:hAnsi="Times New Roman" w:eastAsia="Times New Roman" w:cs="Times New Roman"/>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南京工业职业技术大学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2026年中文纸质图书采购及相关服务项目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项目编号：JSZC-320000-JCEC-G2026-0073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采购人：南京工业职业技术大学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2026年04月</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tabs>
          <w:tab w:val="left" w:pos="8299"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0458" w:history="1">
        <w:r>
          <w:rPr>
            <w:rStyle w:val="798"/>
            <w:rFonts w:ascii="SimSun" w:hAnsi="SimSun" w:eastAsia="SimSun" w:cs="SimSun"/>
            <w:color w:val="0000ee"/>
            <w:sz w:val="21"/>
            <w:u w:val="single"/>
          </w:rPr>
          <w:t xml:space="preserve">第一章</w:t>
        </w:r>
        <w:r>
          <w:rPr>
            <w:rStyle w:val="798"/>
            <w:rFonts w:ascii="SimSun" w:hAnsi="SimSun" w:eastAsia="SimSun" w:cs="SimSun"/>
            <w:color w:val="0000ee"/>
            <w:sz w:val="21"/>
            <w:u w:val="none"/>
          </w:rPr>
          <w:t xml:space="preserve"> </w:t>
        </w:r>
        <w:r>
          <w:rPr>
            <w:rStyle w:val="798"/>
            <w:rFonts w:ascii="SimSun" w:hAnsi="SimSun" w:eastAsia="SimSun" w:cs="SimSun"/>
            <w:color w:val="0000ee"/>
            <w:sz w:val="21"/>
            <w:u w:val="single"/>
          </w:rPr>
          <w:t xml:space="preserve">招标公告</w:t>
        </w:r>
        <w:r>
          <w:rPr>
            <w:rStyle w:val="798"/>
            <w:rFonts w:ascii="Times New Roman" w:hAnsi="Times New Roman" w:eastAsia="Times New Roman" w:cs="Times New Roman"/>
            <w:color w:val="0000ee"/>
            <w:sz w:val="21"/>
            <w:u w:val="single"/>
          </w:rPr>
          <w:tab/>
        </w:r>
      </w:hyperlink>
      <w:r/>
      <w:r/>
    </w:p>
    <w:p>
      <w:pPr>
        <w:ind w:left="0" w:right="0" w:firstLine="0"/>
        <w:jc w:val="both"/>
        <w:spacing w:before="0" w:after="0"/>
        <w:tabs>
          <w:tab w:val="left" w:pos="8299"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2441" w:history="1">
        <w:r>
          <w:rPr>
            <w:rStyle w:val="798"/>
            <w:rFonts w:ascii="SimSun" w:hAnsi="SimSun" w:eastAsia="SimSun" w:cs="SimSun"/>
            <w:color w:val="0000ee"/>
            <w:sz w:val="21"/>
            <w:u w:val="single"/>
          </w:rPr>
          <w:t xml:space="preserve">第二章</w:t>
        </w:r>
        <w:r>
          <w:rPr>
            <w:rStyle w:val="798"/>
            <w:rFonts w:ascii="SimSun" w:hAnsi="SimSun" w:eastAsia="SimSun" w:cs="SimSun"/>
            <w:color w:val="0000ee"/>
            <w:sz w:val="21"/>
            <w:u w:val="none"/>
          </w:rPr>
          <w:t xml:space="preserve"> </w:t>
        </w:r>
        <w:r>
          <w:rPr>
            <w:rStyle w:val="798"/>
            <w:rFonts w:ascii="SimSun" w:hAnsi="SimSun" w:eastAsia="SimSun" w:cs="SimSun"/>
            <w:color w:val="0000ee"/>
            <w:sz w:val="21"/>
            <w:u w:val="single"/>
          </w:rPr>
          <w:t xml:space="preserve">供应商须知</w:t>
        </w:r>
        <w:r>
          <w:rPr>
            <w:rStyle w:val="798"/>
            <w:rFonts w:ascii="Times New Roman" w:hAnsi="Times New Roman" w:eastAsia="Times New Roman" w:cs="Times New Roman"/>
            <w:color w:val="0000ee"/>
            <w:sz w:val="21"/>
            <w:u w:val="single"/>
          </w:rPr>
          <w:tab/>
        </w:r>
      </w:hyperlink>
      <w:r/>
      <w:r/>
    </w:p>
    <w:p>
      <w:pPr>
        <w:ind w:left="0" w:right="0" w:firstLine="0"/>
        <w:jc w:val="both"/>
        <w:spacing w:before="0" w:after="0"/>
        <w:tabs>
          <w:tab w:val="left" w:pos="8299"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0221" w:history="1">
        <w:r>
          <w:rPr>
            <w:rStyle w:val="798"/>
            <w:rFonts w:ascii="SimSun" w:hAnsi="SimSun" w:eastAsia="SimSun" w:cs="SimSun"/>
            <w:color w:val="0000ee"/>
            <w:sz w:val="21"/>
            <w:u w:val="single"/>
          </w:rPr>
          <w:t xml:space="preserve">第三章</w:t>
        </w:r>
        <w:r>
          <w:rPr>
            <w:rStyle w:val="798"/>
            <w:rFonts w:ascii="SimSun" w:hAnsi="SimSun" w:eastAsia="SimSun" w:cs="SimSun"/>
            <w:color w:val="0000ee"/>
            <w:sz w:val="21"/>
            <w:u w:val="none"/>
          </w:rPr>
          <w:t xml:space="preserve"> </w:t>
        </w:r>
        <w:r>
          <w:rPr>
            <w:rStyle w:val="798"/>
            <w:rFonts w:ascii="SimSun" w:hAnsi="SimSun" w:eastAsia="SimSun" w:cs="SimSun"/>
            <w:color w:val="0000ee"/>
            <w:sz w:val="21"/>
            <w:u w:val="single"/>
          </w:rPr>
          <w:t xml:space="preserve">评标标准</w:t>
        </w:r>
        <w:r>
          <w:rPr>
            <w:rStyle w:val="798"/>
            <w:rFonts w:ascii="Times New Roman" w:hAnsi="Times New Roman" w:eastAsia="Times New Roman" w:cs="Times New Roman"/>
            <w:color w:val="0000ee"/>
            <w:sz w:val="21"/>
            <w:u w:val="single"/>
          </w:rPr>
          <w:tab/>
        </w:r>
      </w:hyperlink>
      <w:r/>
      <w:r/>
    </w:p>
    <w:p>
      <w:pPr>
        <w:ind w:left="0" w:right="0" w:firstLine="0"/>
        <w:jc w:val="both"/>
        <w:spacing w:before="0" w:after="0"/>
        <w:tabs>
          <w:tab w:val="left" w:pos="8299"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9436" w:history="1">
        <w:r>
          <w:rPr>
            <w:rStyle w:val="798"/>
            <w:rFonts w:ascii="SimSun" w:hAnsi="SimSun" w:eastAsia="SimSun" w:cs="SimSun"/>
            <w:color w:val="0000ee"/>
            <w:sz w:val="21"/>
            <w:u w:val="single"/>
          </w:rPr>
          <w:t xml:space="preserve">第四章</w:t>
        </w:r>
        <w:r>
          <w:rPr>
            <w:rStyle w:val="798"/>
            <w:rFonts w:ascii="SimSun" w:hAnsi="SimSun" w:eastAsia="SimSun" w:cs="SimSun"/>
            <w:color w:val="0000ee"/>
            <w:sz w:val="21"/>
            <w:u w:val="none"/>
          </w:rPr>
          <w:t xml:space="preserve"> </w:t>
        </w:r>
        <w:r>
          <w:rPr>
            <w:rStyle w:val="798"/>
            <w:rFonts w:ascii="SimSun" w:hAnsi="SimSun" w:eastAsia="SimSun" w:cs="SimSun"/>
            <w:color w:val="0000ee"/>
            <w:sz w:val="21"/>
            <w:u w:val="single"/>
          </w:rPr>
          <w:t xml:space="preserve">采购需求</w:t>
        </w:r>
        <w:r>
          <w:rPr>
            <w:rStyle w:val="798"/>
            <w:rFonts w:ascii="Times New Roman" w:hAnsi="Times New Roman" w:eastAsia="Times New Roman" w:cs="Times New Roman"/>
            <w:color w:val="0000ee"/>
            <w:sz w:val="21"/>
            <w:u w:val="single"/>
          </w:rPr>
          <w:tab/>
        </w:r>
      </w:hyperlink>
      <w:r/>
      <w:r/>
    </w:p>
    <w:p>
      <w:pPr>
        <w:ind w:left="0" w:right="0" w:firstLine="0"/>
        <w:jc w:val="both"/>
        <w:spacing w:before="0" w:after="0"/>
        <w:tabs>
          <w:tab w:val="left" w:pos="8299"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613" w:history="1">
        <w:r>
          <w:rPr>
            <w:rStyle w:val="798"/>
            <w:rFonts w:ascii="SimSun" w:hAnsi="SimSun" w:eastAsia="SimSun" w:cs="SimSun"/>
            <w:color w:val="0000ee"/>
            <w:sz w:val="21"/>
            <w:u w:val="single"/>
          </w:rPr>
          <w:t xml:space="preserve">第五章</w:t>
        </w:r>
        <w:r>
          <w:rPr>
            <w:rStyle w:val="798"/>
            <w:rFonts w:ascii="SimSun" w:hAnsi="SimSun" w:eastAsia="SimSun" w:cs="SimSun"/>
            <w:color w:val="0000ee"/>
            <w:sz w:val="21"/>
            <w:u w:val="none"/>
          </w:rPr>
          <w:t xml:space="preserve"> </w:t>
        </w:r>
        <w:r>
          <w:rPr>
            <w:rStyle w:val="798"/>
            <w:rFonts w:ascii="SimSun" w:hAnsi="SimSun" w:eastAsia="SimSun" w:cs="SimSun"/>
            <w:color w:val="0000ee"/>
            <w:sz w:val="21"/>
            <w:u w:val="single"/>
          </w:rPr>
          <w:t xml:space="preserve">合同主要条款及格式</w:t>
        </w:r>
        <w:r>
          <w:rPr>
            <w:rStyle w:val="798"/>
            <w:rFonts w:ascii="Times New Roman" w:hAnsi="Times New Roman" w:eastAsia="Times New Roman" w:cs="Times New Roman"/>
            <w:color w:val="0000ee"/>
            <w:sz w:val="21"/>
            <w:u w:val="single"/>
          </w:rPr>
          <w:tab/>
        </w:r>
      </w:hyperlink>
      <w:r/>
      <w:r/>
    </w:p>
    <w:p>
      <w:pPr>
        <w:ind w:left="0" w:right="0" w:firstLine="0"/>
        <w:jc w:val="both"/>
        <w:spacing w:before="0" w:after="0"/>
        <w:tabs>
          <w:tab w:val="left" w:pos="8299"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5700" w:history="1">
        <w:r>
          <w:rPr>
            <w:rStyle w:val="798"/>
            <w:rFonts w:ascii="SimSun" w:hAnsi="SimSun" w:eastAsia="SimSun" w:cs="SimSun"/>
            <w:color w:val="0000ee"/>
            <w:sz w:val="21"/>
            <w:u w:val="single"/>
          </w:rPr>
          <w:t xml:space="preserve">第六章</w:t>
        </w:r>
        <w:r>
          <w:rPr>
            <w:rStyle w:val="798"/>
            <w:rFonts w:ascii="SimSun" w:hAnsi="SimSun" w:eastAsia="SimSun" w:cs="SimSun"/>
            <w:color w:val="0000ee"/>
            <w:sz w:val="21"/>
            <w:u w:val="none"/>
          </w:rPr>
          <w:t xml:space="preserve"> </w:t>
        </w:r>
        <w:r>
          <w:rPr>
            <w:rStyle w:val="798"/>
            <w:rFonts w:ascii="SimSun" w:hAnsi="SimSun" w:eastAsia="SimSun" w:cs="SimSun"/>
            <w:color w:val="0000ee"/>
            <w:sz w:val="21"/>
            <w:u w:val="single"/>
          </w:rPr>
          <w:t xml:space="preserve">附件</w:t>
        </w:r>
        <w:r>
          <w:rPr>
            <w:rStyle w:val="798"/>
            <w:rFonts w:ascii="Times New Roman" w:hAnsi="Times New Roman" w:eastAsia="Times New Roman" w:cs="Times New Roman"/>
            <w:color w:val="0000ee"/>
            <w:sz w:val="21"/>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38"/>
        <w:numPr>
          <w:ilvl w:val="0"/>
          <w:numId w:val="1"/>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u w:val="none"/>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u w:val="none"/>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南京工业职业技术大学2026年中文纸质图书采购及相关服务项目</w:t>
      </w:r>
      <w:r>
        <w:rPr>
          <w:rFonts w:ascii="SimSun" w:hAnsi="SimSun" w:eastAsia="SimSun" w:cs="SimSun"/>
          <w:color w:val="000000"/>
          <w:spacing w:val="8"/>
          <w:sz w:val="21"/>
        </w:rPr>
        <w:t xml:space="preserve">招标项目的潜在供应商应在</w:t>
      </w:r>
      <w:r>
        <w:rPr>
          <w:rFonts w:ascii="SimSun" w:hAnsi="SimSun" w:eastAsia="SimSun" w:cs="SimSun"/>
          <w:b/>
          <w:color w:val="000000"/>
          <w:sz w:val="21"/>
          <w:u w:val="single"/>
        </w:rPr>
        <w:t xml:space="preserve">江苏政府采购网</w:t>
      </w:r>
      <w:r>
        <w:rPr>
          <w:rFonts w:ascii="SimSun" w:hAnsi="SimSun" w:eastAsia="SimSun" w:cs="SimSun"/>
          <w:color w:val="000000"/>
          <w:spacing w:val="8"/>
          <w:sz w:val="21"/>
        </w:rPr>
        <w:t xml:space="preserve">获取招标文件，并于</w:t>
      </w:r>
      <w:r>
        <w:rPr>
          <w:rFonts w:ascii="SimSun" w:hAnsi="SimSun" w:eastAsia="SimSun" w:cs="SimSun"/>
          <w:b/>
          <w:color w:val="000000"/>
          <w:sz w:val="21"/>
          <w:u w:val="single"/>
        </w:rPr>
        <w:t xml:space="preserve">2026年04月29日9点30分</w:t>
      </w:r>
      <w:r>
        <w:rPr>
          <w:rFonts w:ascii="SimSun" w:hAnsi="SimSun" w:eastAsia="SimSun" w:cs="SimSun"/>
          <w:color w:val="000000"/>
          <w:spacing w:val="8"/>
          <w:sz w:val="21"/>
        </w:rPr>
        <w:t xml:space="preserve">（北京时间）前递交投标文件。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1.1项目编号：JSZC-320000-JCEC-G2026-0073</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1.2项目名称：南京工业职业技术大学2026年中文纸质图书采购及相关服务项目</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1.3预算金额及标段划分：本次招标为3个分包：</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8"/>
        <w:gridCol w:w="1987"/>
        <w:gridCol w:w="2083"/>
        <w:gridCol w:w="2285"/>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5"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中文纸质图书（理工类及其他）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5" w:type="dxa"/>
            <w:vAlign w:val="center"/>
            <w:vMerge w:val="restart"/>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自合同签订之日起至</w:t>
            </w:r>
            <w:r>
              <w:rPr>
                <w:rFonts w:ascii="SimSun" w:hAnsi="SimSun" w:eastAsia="SimSun" w:cs="SimSun"/>
                <w:color w:val="000000"/>
                <w:sz w:val="21"/>
                <w:u w:val="single"/>
              </w:rPr>
              <w:t xml:space="preserve">2026年12月31日</w:t>
            </w:r>
            <w:r>
              <w:rPr>
                <w:rFonts w:ascii="SimSun" w:hAnsi="SimSun" w:eastAsia="SimSun" w:cs="SimSun"/>
                <w:color w:val="000000"/>
                <w:sz w:val="21"/>
              </w:rPr>
              <w:t xml:space="preserve">内供货到位。</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中文纸质图书（社科类及其他）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 </w:t>
            </w:r>
            <w:r/>
          </w:p>
        </w:tc>
        <w:tc>
          <w:tcPr>
            <w:vMerge w:val="continue"/>
            <w:textDirection w:val="lrTb"/>
            <w:noWrap w:val="false"/>
          </w:tcPr>
          <w:p>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中文纸质图书（人文类及其他）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vMerge w:val="continue"/>
            <w:textDirection w:val="lrTb"/>
            <w:noWrap w:val="false"/>
          </w:tcPr>
          <w:p>
            <w:r/>
            <w:r/>
          </w:p>
        </w:tc>
      </w:tr>
      <w:tr>
        <w:trPr>
          <w:trHeight w:val="96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4" w:type="dxa"/>
            <w:vAlign w:val="top"/>
            <w:textDirection w:val="lrTb"/>
            <w:noWrap w:val="false"/>
          </w:tcPr>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注：本项目评标顺序依次为包1、包2、包3，各供应商可以参与一个或多个分包的投标，但最多只能中标一个分包，已经中标的供应商可以参加后续分包的评审，但不再被推荐为中标候选人。</w:t>
            </w:r>
            <w:r/>
          </w:p>
        </w:tc>
      </w:tr>
    </w:tbl>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1.4最高限价：报价方式为费率，高于100%的按无效投标处理。</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1.5采购需求：南京工业职业技术大学2026年度中文纸质图书采购，详见采购文件第四章采购需求。</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之日起至2026年12月31日内供货到位（在供货期内，采购人有权对中标供应商按照本项目采购需求的标准，根据实际供货情况进行定期考核，对连续三月未能达到业务采购需求或服务承诺的供应商，采购人</w:t>
      </w:r>
      <w:r>
        <w:rPr>
          <w:rFonts w:ascii="SimSun" w:hAnsi="SimSun" w:eastAsia="SimSun" w:cs="SimSun"/>
          <w:color w:val="000000"/>
          <w:sz w:val="21"/>
        </w:rPr>
        <w:t xml:space="preserve">有权减少订书量或停止其供货资格</w:t>
      </w:r>
      <w:r>
        <w:rPr>
          <w:rFonts w:ascii="SimSun" w:hAnsi="SimSun" w:eastAsia="SimSun" w:cs="SimSun"/>
          <w:color w:val="000000"/>
          <w:spacing w:val="8"/>
          <w:sz w:val="21"/>
        </w:rPr>
        <w:t xml:space="preserve">）。</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1.7本项目不接受联合体投标。</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1.8本项目标的所属行业：批发业。</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2025年度经审计的财务报告（如2025年度经审计的财务报告未出，则可提供2024年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2.3采购人根据采购项目的特殊要求规定的特定条件，并提供符合特殊要求的证明材料或者情况说明：供应商具有有效的《中华人民共和国出版物经营许可证》，提供复印件并加盖公章。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2.4第2.1（5）条所称重大违法记录，</w:t>
      </w:r>
      <w:r>
        <w:rPr>
          <w:rFonts w:ascii="SimSun" w:hAnsi="SimSun" w:eastAsia="SimSun" w:cs="SimSun"/>
          <w:color w:val="000000"/>
          <w:sz w:val="21"/>
        </w:rPr>
        <w:t xml:space="preserve">是指供应商因违法经营受到刑事处罚或者责令停产停业、吊销许可证或者执照、较大数额罚款等行政处罚。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供应商在参加政府采购活动前3年内因违法经营被禁止在一定期限内参加政府采购活动，期限届满的，可以参加政府采购活动。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为采购项目提供整体设计、规范编制或者项目管理、监理、检测等服务的供应商，不得再参加该采购项目的其他采购活动。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拒绝列入失信被执行人、重大税收违法失信主体名单、政府采购严重违法失信行为记录名单的供应商参与政府采购活动。采购代理机构将在开标结束后，通过“中国政府采购网”、“信用中国”网站等渠道查询供应商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3.1时间：自招标文件公告发布之日起5个工作日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3.2地点：江苏政府采购网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3.3方式：网上下载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rPr>
          <w:rFonts w:ascii="SimSun" w:hAnsi="SimSun" w:eastAsia="SimSun" w:cs="SimSun"/>
          <w:color w:val="000000"/>
          <w:spacing w:val="8"/>
          <w:sz w:val="21"/>
        </w:rPr>
        <w:t xml:space="preserve">售价：0.00元</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四、提交投标文件开始时间、截止时间、地点和开标时间、地点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4.1提交投标文件截止时间、开标时间：2026年4月29日09点30分（北京时间）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4.2提交投标文件地点：江苏省政府采购管理交易系统（苏采云）（以下简称“苏采云”）（网址：http://jszfcg.jsczt.cn/）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4.3开标地点：“苏采云”网上开标大厅。</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6.1本项目在</w:t>
      </w:r>
      <w:r>
        <w:rPr>
          <w:rFonts w:ascii="SimSun" w:hAnsi="SimSun" w:eastAsia="SimSun" w:cs="SimSun"/>
          <w:b/>
          <w:color w:val="000000"/>
          <w:sz w:val="21"/>
          <w:u w:val="single"/>
        </w:rPr>
        <w:t xml:space="preserve">江苏政府采购网、中国政府采购网</w:t>
      </w:r>
      <w:r>
        <w:rPr>
          <w:rFonts w:ascii="SimSun" w:hAnsi="SimSun" w:eastAsia="SimSun" w:cs="SimSun"/>
          <w:color w:val="000000"/>
          <w:sz w:val="21"/>
          <w:highlight w:val="white"/>
        </w:rPr>
        <w:t xml:space="preserve">发布公告。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6.2勘察现场或答疑,地点：无。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7.1采购人信息</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名称：南京工业职业技术大学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地址：南京市栖霞区仙林大学城羊山北路1号</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联系人：纪老师</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联系电话：025-85864066</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7.2采购代理机构信息</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名称：江苏省设备成套股份有限公司</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地址：江苏省南京市鼓楼区清江南路18号鼓楼创新广场D栋10楼1001室</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联系人：李想</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电话：025-83325825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邮箱：lix01@jcec.cn</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7.3项目联系方式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项目联系人：李想</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电话：025-83325825</w:t>
      </w:r>
      <w:r/>
    </w:p>
    <w:p>
      <w:pPr>
        <w:pStyle w:val="638"/>
        <w:ind w:left="0" w:right="0" w:firstLine="0"/>
        <w:jc w:val="center"/>
        <w:spacing w:before="340" w:after="330" w:line="768" w:lineRule="atLeast"/>
        <w:rPr>
          <w:rFonts w:ascii="Times New Roman" w:hAnsi="Times New Roman" w:eastAsia="Times New Roman" w:cs="Times New Roman"/>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shd w:val="nil" w:color="auto"/>
        <w:rPr>
          <w:rFonts w:ascii="SimSun" w:hAnsi="SimSun" w:eastAsia="SimSun" w:cs="SimSun"/>
          <w:b/>
          <w:bCs/>
          <w:color w:val="000000"/>
          <w:sz w:val="32"/>
          <w:szCs w:val="32"/>
          <w:highlight w:val="none"/>
          <w:u w:val="none"/>
        </w:rPr>
      </w:pPr>
      <w:r>
        <w:rPr>
          <w:rFonts w:ascii="SimSun" w:hAnsi="SimSun" w:eastAsia="SimSun" w:cs="SimSun"/>
          <w:b/>
          <w:color w:val="000000"/>
          <w:sz w:val="32"/>
          <w:highlight w:val="none"/>
          <w:u w:val="none"/>
        </w:rPr>
        <w:br w:type="page" w:clear="all"/>
      </w:r>
      <w:r>
        <w:rPr>
          <w:rFonts w:ascii="SimSun" w:hAnsi="SimSun" w:eastAsia="SimSun" w:cs="SimSun"/>
          <w:b/>
          <w:color w:val="000000"/>
          <w:sz w:val="32"/>
          <w:highlight w:val="none"/>
          <w:u w:val="none"/>
        </w:rPr>
      </w:r>
      <w:r/>
    </w:p>
    <w:p>
      <w:pPr>
        <w:pStyle w:val="638"/>
        <w:ind w:left="0" w:right="0" w:firstLine="0"/>
        <w:jc w:val="center"/>
        <w:spacing w:before="340" w:after="330" w:line="768" w:lineRule="atLeast"/>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供应商须知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2.3“招标代理机构（采购代理机构）”是指集中采购机构和集中采购机构以外的采购代理机构，集中采购机构以外的招标（采购）代理机构，是从事招标（采购）代理业务的社会中介机构。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（1）除采购公告载明接受进口产品参加外，不允许进口产品参加。进口产品认定依照《财政部关于政府采购进口产品管理有关问题的通知》（财办库〔2008〕248号）的规定。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招标公告；供应商须知；供应商应当提交的资格、资信证明文件；为落实政府采购政策，采购标的需满足的要求，以及供应商须提供的证明材料；投标文件编制要求、投标报价要求；招标项目预算金额，设定最高限价的，还应当公开最高限价；招标项目的采购需求；拟签订的合同文本；货物、服务提供的时间、地点、方式；采购资金的支付方式、时间、条件；评标方法、评标标准和投标无效情形；投标有效期；投标截止时间、开标时间及地点；招标代理机构代理费用的收取标准和方式；供应商信用信息查询渠道及截止时点、信用信息查询记</w:t>
      </w:r>
      <w:r>
        <w:rPr>
          <w:rFonts w:ascii="SimSun" w:hAnsi="SimSun" w:eastAsia="SimSun" w:cs="SimSun"/>
          <w:color w:val="000000"/>
          <w:sz w:val="21"/>
        </w:rPr>
        <w:t xml:space="preserve">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招标的最小单位是包。招标货物数量及技术要求中未分包的，供应商对要求提供的货物和服务不得部分投标；招标货物数量及技术要求中已经分包的，可以以包为单位投标。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招标代理机构如果要求供应商按照招标文件规定提交备选投标方案的，供应商可以提交备选方案；否则，备选方案将被拒绝。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4.4招标文件中要求的产品品牌或型号，是采购人根据项目所要实现的功能推荐的品牌或型号，仅供供应商参考，并不是限制条件。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投标文件编制的，采购人或者招标代理机构应当在投标截止时间至少15日前，以书面形式通知所有获取招标文件的潜在供应商；不足15日的，采购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6.3供应商应用人民币报价。投标产品如果是进口产品的，应提供人民币与</w:t>
      </w:r>
      <w:r>
        <w:rPr>
          <w:rFonts w:ascii="SimSun" w:hAnsi="SimSun" w:eastAsia="SimSun" w:cs="SimSun"/>
          <w:b/>
          <w:color w:val="000000"/>
          <w:sz w:val="21"/>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6.4供应商应在投标文件中写清相应的项目编号、项目名称、供应商全称、地址、电话、传真等。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6.5供应商根据招标文件载明的标的采购项目实际情况，拟在中标后将中标项目的非主体、非关键性工作交由他人完成的，应当在投标文件中载明。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1"/>
        </w:rPr>
        <w:t xml:space="preserve">对带星号（“★”）的技术条款必须在投标文件中提供技术支持资料（如彩页、手册、检测报告等，具体要求详见技术参数要求），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8.1商务部分是证明供应商有资格参加投标和中标后有能力履行合同的文件，这些文件应能满足招标的要求，包括但不限于下列文件（</w:t>
      </w:r>
      <w:r>
        <w:rPr>
          <w:rFonts w:ascii="SimSun" w:hAnsi="SimSun" w:eastAsia="SimSun" w:cs="SimSun"/>
          <w:b/>
          <w:color w:val="000000"/>
          <w:sz w:val="21"/>
        </w:rPr>
        <w:t xml:space="preserve">（1）-（5）所述材料不得有缺失或提供不全或不满足招标文件的实质性要求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（2）法定代表人授权委托书及法定代表人、委托代理人的身份证明文件的复印件；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（3）供应商资格资信证明文件：</w:t>
      </w:r>
      <w:r/>
    </w:p>
    <w:p>
      <w:pPr>
        <w:ind w:left="368" w:right="0" w:firstLine="210"/>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1）第一章招标公告中2.1《中华人民共和国政府采购法》规定的资格条件证明文件；</w:t>
      </w:r>
      <w:r/>
    </w:p>
    <w:p>
      <w:pPr>
        <w:ind w:left="368" w:right="0" w:firstLine="210"/>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2）第一章招标公告中2.2</w:t>
      </w:r>
      <w:r>
        <w:rPr>
          <w:rFonts w:ascii="SimSun" w:hAnsi="SimSun" w:eastAsia="SimSun" w:cs="SimSun"/>
          <w:color w:val="000000"/>
          <w:spacing w:val="8"/>
          <w:sz w:val="21"/>
        </w:rPr>
        <w:t xml:space="preserve">落实政府采购政策需满足的资格要求；</w:t>
      </w:r>
      <w:r/>
    </w:p>
    <w:p>
      <w:pPr>
        <w:ind w:left="368" w:right="0" w:firstLine="210"/>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3）第一章招标公告中2.3采购人根据采购项目的特殊要求规定的特定条件证明文件。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（6）分项报价表；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（8）要求采购人提供的配合（如有自行添加）；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（9）其它（供应商认为有必要提供的声明和文件，如有自行添加）。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10.2报价应包含本次招标标的有关的所有费用，以及技术资料、支付给员工的工资和国家强制缴纳的各种社会保障资金，以及供应商认为需要的其他费用等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10.3供应商的任何错漏、优惠、竞争性报价不得作为减轻责任、减少服务、增加收费、降低质量的理由。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供应商应在《开标一览表》《分项报价》等标明投标货物和服务等的单价、总价以及分项报价。</w:t>
      </w:r>
      <w:r>
        <w:rPr>
          <w:rFonts w:ascii="SimSun" w:hAnsi="SimSun" w:eastAsia="SimSun" w:cs="SimSun"/>
          <w:b/>
          <w:color w:val="000000"/>
          <w:sz w:val="21"/>
        </w:rPr>
        <w:t xml:space="preserve">供应商符合本须知3.1条所述情形的</w:t>
      </w:r>
      <w:r>
        <w:rPr>
          <w:rFonts w:ascii="SimSun" w:hAnsi="SimSun" w:eastAsia="SimSun" w:cs="SimSun"/>
          <w:color w:val="000000"/>
          <w:sz w:val="21"/>
        </w:rPr>
        <w:t xml:space="preserve">，须在《开标一览表》《分项报价》中注明。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10.6本项目预算为：详见第一章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其他部分由供应商根据编制投标文件需要提供的其他相关文件组成。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12、投标保证金（本项目不收取投标保证金）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投标文件的正本和副本均应由供应商法定代表人或经正式授权并对供应商有约束力的委托代理人签字，如果它们之间内容有差异，则以正本为准。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供应商应承担所有与准备和参加投标有关的费用，无论招标结果如何，招标代理机构和采购人在任何情况下均无义务和责任承担这些费用。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代理服务费：本次招标，各标段中标人按照《招标代理服务费管理暂行办法》（国家发展计划委员会计价格【2002】1980号）代理按货物类招标收费基准费率60%计算，不足肆仟元的按肆仟元计算，在领取中标通知书前向采购代理机构支付招标代理服务费。本项费用无需在《报价一览表》中单列。</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投标人应当按照《操作手册》规定，在招标公告规定的投标截止时间前制作并上传电子投标文件。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18.1供应商应当遵循公平竞争的原则，不得恶意串通，不得妨碍其他供应商的竞争行为，不得损害采购人或者其他供应商的合法权益。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18.2在评标过程中发现供应商有上述情形的，评标委员会应当认定其投标无效，并书面报告本级财政部门。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招标代理机构将在招标文件确定的时间和地点进行公开开标。投标人按照《操作手册》规定参加开标活动，并在“苏采云”系统规定的时间内对投标文件进行解密。“苏采云”系统公布各投标人名称和投标价格。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19.5公开招标数额标准以上的采购项目，投标截止后供应商不足3家或者通过资格审查或符合性审查的供应商不足3家的，除采购任务取消情形外，按照以下方式处理：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20.2.1 投标文件的资格性检查。</w:t>
      </w:r>
      <w:r>
        <w:rPr>
          <w:rFonts w:ascii="SimSun" w:hAnsi="SimSun" w:eastAsia="SimSun" w:cs="SimSun"/>
          <w:color w:val="000000"/>
          <w:sz w:val="21"/>
        </w:rPr>
        <w:t xml:space="preserve">公开招标采购项目开标结束后，采购人或者招标代理机构应当依法对供应商的资格进行审查。合格供应商不足3家的，不得评标。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20.2.2投标文件的符合性审查</w:t>
      </w:r>
      <w:r>
        <w:rPr>
          <w:rFonts w:ascii="SimSun" w:hAnsi="SimSun" w:eastAsia="SimSun" w:cs="SimSun"/>
          <w:color w:val="000000"/>
          <w:sz w:val="21"/>
        </w:rPr>
        <w:t xml:space="preserve">。评标委员会对通过资格性检查的供应商的投标文件进行符合性审查，以确定其是否满足招标文件的实质性要求。投标文件有下列情况之一的，在符合性检查时按照无效投标处理：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（1）同一投标人提交两个（含两个）以上不同的投标报价的；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（2）投标文件未按照招标文件要求加盖电子公章的；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（5）投标文件内容不全或不符合招标文件中规定的其他实质性要求的；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20.2.2.1 实质性要求是指本招标文件中用带星号（“</w:t>
      </w:r>
      <w:r>
        <w:rPr>
          <w:rFonts w:ascii="SimSun" w:hAnsi="SimSun" w:eastAsia="SimSun" w:cs="SimSun"/>
          <w:color w:val="000000"/>
          <w:sz w:val="21"/>
        </w:rPr>
        <w:t xml:space="preserve">★</w:t>
      </w:r>
      <w:r>
        <w:rPr>
          <w:rFonts w:ascii="SimSun" w:hAnsi="SimSun" w:eastAsia="SimSun" w:cs="SimSun"/>
          <w:b/>
          <w:color w:val="000000"/>
          <w:sz w:val="21"/>
        </w:rPr>
        <w:t xml:space="preserve">”）、“必须”或“应（应当）”等其他文字说明的商务和技术要求。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20.2.2.2</w:t>
      </w:r>
      <w:r>
        <w:rPr>
          <w:rFonts w:ascii="SimSun" w:hAnsi="SimSun" w:eastAsia="SimSun" w:cs="SimSun"/>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20.2.3.1评标期间，评委会对投标文件中含义不明确、同类问题表述不一致或者有明显文字和计算错误的内容，有权要求投标人作出必要的澄清、说明或者补正。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20.2.3.3接到评委会澄清、说明和补正要求的，投标人如未按规定作出澄清、说明和补正，其风险由投标人自行承担。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20.2.3.4投标文件报价出现前后不一致的，除招标文件另有规定外，按照下列规定修正：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20.2.3.6评标委员会认为供应商的报价明显低于其他通过符合性审查供应商的报价，有可能影响产品质量或者不能诚信履约的，将要求其在评标现场合理的时间内提供书面说明，必要时提交相关证明材料；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供应商不能证明其报价合理性的，评标委员会将其作为无效投标处理。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非单一产品采购项目，确定核心产品的方法在招标文件技术需求中载明。多家供应商提供的核心产品品牌相同的，按前两款规定处理。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SimSun" w:hAnsi="SimSun" w:eastAsia="SimSun" w:cs="SimSun"/>
          <w:b/>
          <w:color w:val="000000"/>
          <w:sz w:val="21"/>
        </w:rPr>
        <w:t xml:space="preserve">.3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20.3.2最低评标价法，是指投标文件满足招标文件全部实质性要求，且投标报价最低的供应商为中标候选人的评标方法。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采用最低评标价法评标时，除了算术修正和落实政府采购政策需进行的价格扣除外，不对供应商的投标价格进行任何调整。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20.3.3综合评分法，是指投标文件满足招标文件全部实质性要求，且按照评审因素的量化指标评审得分最高的供应商为中标候选人的评标方法。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评标时，评标委员会各成员应当独立对每个供应商的投标文件进行评价，并汇总每个供应商的得分。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rPr>
          <w:rFonts w:ascii="SimSun" w:hAnsi="SimSun" w:eastAsia="SimSun" w:cs="SimSun"/>
          <w:b/>
          <w:color w:val="000000"/>
          <w:sz w:val="21"/>
        </w:rPr>
        <w:t xml:space="preserve">.4 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ascii="SimSun" w:hAnsi="SimSun" w:eastAsia="SimSun" w:cs="SimSun"/>
          <w:b/>
          <w:color w:val="000000"/>
          <w:sz w:val="21"/>
        </w:rPr>
        <w:t xml:space="preserve">投标人不提供书面说明、证明材料，或者提供的书面说明、证明材料不能证明其报价合理性的，评标委员会应当将其作为无效投标处理。审查相关情况应当在评审报告中进行记录。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采用最低评标价法的，评标结果按投标报价由低到高顺序排列。投标报价相同的并列。投标文件满足招标文件全部实质性要求且投标报价最低的供应商为排名第一的中标候选人。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中标人确定后，在省级以上财政部门指定的媒体上公告中标结果，中标公告期为1个工作日，公告的同时向中标人发出中标通知书。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22.1评标委员会根据全体评标成员签章或签字的原始评标记录和评标结果编写评标报告。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采购人和招标代理机构将采取必要措施，保证评标在严格保密的情况下进行。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凡是与审查、澄清、评价和比较投标的有关资料等，均不向供应商及与评标无关的其他人员透露。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除继续履行将损害国家利益和社会公众利益的，政府采购合同的双方当事人不得擅自变更、中止或者终止合同。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25.1供应商对招标活动事项有疑问的，可以向招标代理机构提出询问，招标代理机构将依法作出答复，但答复的内容不涉及商业秘密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25.7采购代理机构在收到供应商的书面质疑后将及时组织调查核实，在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26、投诉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42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ascii="SimSun" w:hAnsi="SimSun" w:eastAsia="SimSun" w:cs="SimSun"/>
          <w:b/>
          <w:color w:val="000000"/>
          <w:sz w:val="21"/>
        </w:rPr>
        <w:t xml:space="preserve">图书供货方案及能力</w:t>
      </w:r>
      <w:r>
        <w:rPr>
          <w:rFonts w:ascii="SimSun" w:hAnsi="SimSun" w:eastAsia="SimSun" w:cs="SimSun"/>
          <w:color w:val="000000"/>
          <w:sz w:val="21"/>
        </w:rPr>
        <w:t xml:space="preserve">高低顺序排列，由评标委员会确定中标人。</w:t>
      </w:r>
      <w:r/>
    </w:p>
    <w:p>
      <w:pPr>
        <w:ind w:left="0" w:right="0" w:firstLine="0"/>
        <w:jc w:val="center"/>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（标段1、标段2、标段3）</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9"/>
        <w:gridCol w:w="1090"/>
        <w:gridCol w:w="630"/>
        <w:gridCol w:w="6419"/>
        <w:gridCol w:w="549"/>
      </w:tblGrid>
      <w:tr>
        <w:trPr>
          <w:trHeight w:val="600"/>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12"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12" w:space="0"/>
              <w:left w:val="single" w:color="000000" w:sz="8" w:space="0"/>
              <w:bottom w:val="none" w:color="000000" w:sz="4" w:space="0"/>
              <w:right w:val="none" w:color="000000" w:sz="4" w:space="0"/>
            </w:tcBorders>
            <w:tcMar>
              <w:left w:w="20" w:type="dxa"/>
              <w:top w:w="20" w:type="dxa"/>
              <w:right w:w="20" w:type="dxa"/>
              <w:bottom w:w="20" w:type="dxa"/>
            </w:tcMar>
            <w:tcW w:w="641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3"/>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投标最低报价为评标基准价</w:t>
            </w:r>
            <w:r>
              <w:rPr>
                <w:rFonts w:ascii="SimSun" w:hAnsi="SimSun" w:eastAsia="SimSun" w:cs="SimSun"/>
                <w:color w:val="000000"/>
                <w:sz w:val="21"/>
              </w:rPr>
              <w:t xml:space="preserve">：满足招标文件要求且投标价格最低的投标报价为评标基准价，其价格分为满分。其他投标人的价格分统一按照下列公式计算：投标报价得分=(评标基准价/投标报价)×30。</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结算金额=经采购人核实过的实际数量×实际单价×投标报价费率。</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注：评标过程中出现下列情形之一的，评标委员会应当启动异常低价投标审查程序：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（1）投标报价低于全部通过符合性审查供应商投标报价平均值50%的，即投标报价&lt;全部通过符合性审查供应商投标报价平均值×50%；</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（2）投标报价低于通过符合性审查的次低报价供应商投标报价50%的，即投标报价&lt;通过符合性审查的次低报价供应商投标报价×50%；</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（3）投标报价低于采购项目最高限价45%的，即投标报价&lt;采购项目最高限价×45%；</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ascii="SimSun" w:hAnsi="SimSun" w:eastAsia="SimSun" w:cs="SimSun"/>
                <w:b/>
                <w:color w:val="000000"/>
                <w:sz w:val="21"/>
              </w:rPr>
              <w:t xml:space="preserve">投标人不提供书面说明、证明材料，或者提供的书面说明、证明材料不能证明其报价合理性的，评标委员会应当将其作为无效投标处理。审查相关情况应当在评审报告中进行记录。</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投标人自2023年1月1日（以合同签订时间为准）以来，具有与本项目类似纸质图书采购业绩的，每提供一个业绩得1分，最多得5分。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须提供合同或协议复印件并加盖投标人公章。</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客户评价</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投标人提供自2023年1月1日（以合同签订时间为准）以来，具有同类项目业主正向评价（优秀或同等及以上评价）证明材料，每提供一个得1分，满分5分。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须附相应证明材料（含业主单位公章或使用部门章），自拟无效。</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与出版社的合作证明</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投标人提供与采购人重点收藏的50家图书出版社（第三部分 技术参数（标准）附件一所列）正在合作的证明：</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提供[50,40)家的，得6分；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提供[40,30)家的，得3分；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提供[30,20]家的，得1分；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提供20家（不含）以下的，得0分。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合同或协议或授权复印件并加盖投标人公章，合同或协议或授权须体现合作期限，未反映相关信息不得分。若合作期限未覆盖本项目采购期限（2026年12月31日），须追加提供承诺函承诺续签的合作协议覆盖本项目采购期限。</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书目提供要求</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投标人承诺能定期、及时、免费提供适合高校本科及以上读者需求的各地各类型出版社的新书目录，以及南京工业职业技术大学专业设置和学科建设等专题图书目录，所提供的图书 MARC 数据中应该包括读者对象、图书内容介绍。</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能够完全满足目录与数据服务要求且每月提供适合本馆馆藏的新书书目数据≥5000条，得5分；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能够完全满足目录与数据服务要求且每月提供适合本馆馆藏的新书书目数据[3000,5000)条，得2分；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征订数据＜3000条或不提供承诺或承诺不完整，得0分。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须提供承诺书并加盖投标人公章，未提供不得分，承诺不全的视为未提供。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1"/>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single" w:color="000000" w:sz="8" w:space="0"/>
              <w:left w:val="single" w:color="000000" w:sz="12" w:space="0"/>
              <w:bottom w:val="single" w:color="000000" w:sz="8" w:space="0"/>
              <w:right w:val="none" w:color="000000" w:sz="4" w:space="0"/>
            </w:tcBorders>
            <w:tcMar>
              <w:left w:w="20" w:type="dxa"/>
              <w:top w:w="20" w:type="dxa"/>
              <w:right w:w="20" w:type="dxa"/>
              <w:bottom w:w="20" w:type="dxa"/>
            </w:tcMar>
            <w:tcW w:w="1090" w:type="dxa"/>
            <w:vAlign w:val="center"/>
            <w:vMerge w:val="restart"/>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现采服务能力</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对投标人是否有满足现采所需要的仓库和满足经营需要的固定办公地点进行评分：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投标人具有常态化实施较大体量的收集、组合、配送图书的仓储空间。</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（1）库房面积≥5000平方米以上，地理位置便利，有固定办公地点，得2分；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（2）库房面积[4000，5000)平方米，地理位置较便利，有固定办公地点，得1分；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（3）其余不得分。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自有产权的提供房产证；租赁的提供租赁合同及产权人房产证等有效证明材料。证明材料均需体现上述内容，否则不得分。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对投标人是否有满足现采所需要的新书品种数量进行评分：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投标人承诺能够根据采购人需求到采购人指定地点举办书展，每年2次。</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（1）投标人每次展出适藏新书品种数量≥5000种，得2分。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（2）投标人每次展出适藏新书品种数量在[4000，5000)种，得1分。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（3）不满足或不提供承诺不得分。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须提供承诺书并加盖投标人公章，未提供不得分，承诺不全的视为未提供。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对投标人是否有满足现采所需要的现采人次进行评分：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投标人承诺组织周期性现采活动，对投标人承诺每学期能够提供的现采人次进行评分。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（1）投标人承诺每学期能够提供的现采人次≥6人次的，得2分；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（2）投标人承诺每学期能够提供的现采人次在[4,6) 人次的，得1分；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（3）投标人承诺每学期能够提供的现采人次＜4人次的，得0分。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须提供承诺书并加盖投标人公章，未提供不得分，承诺不全的视为未提供。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图书供货方案及能力</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评标委员会根据投标人针对本项目提供的具体详实的图书供货方案进行综合评分：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方案合理，可行性强的，得5分；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方案较合理，可行性较强的，得3分；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方案不合理，可行性不强的，得1分；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未提供方案的，得0分。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其中，对于绝（断）版图书、售缺书或连续出版物等类图书，供应商完全具备供货能力，能提供具体、可实施性强的方案的，得3分；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不完全具备上述能力得1分；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不具备上述能力，或未提供方案的，得0分。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本项满分8分。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非常规订购方案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评标委员会根据投标人非常规订购服务方案的情况进行综合评分：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方案合理，可行性强的，得5分；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方案较合理，可行性较强的，得3分；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方案不合理，可行性不强的，得1分；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未提供方案的，得0分。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订单反馈方案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评标委员会根据投标人提供的订单反馈方案进行综合评分：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方案合理，可行性强的，得5分；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方案较合理，可行性较强的，得3分；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方案不合理，可行性不强的，得1分；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未提供方案的，得0分。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到货率和到货周期能力</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（1）投标人提供自2023年1月1日以来同类项目的到货率证明材料。每提供一份全年到货率96％以上的证明文件得1分，最高得5分。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须提供业主单位的系统截图或其他能证明具体到货率的材料（含业主单位公章或使用部门章，自拟无效）等相关证明文件，证明材料均需体现上述内容，同一用户单位的到货率证明不重复计分。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（2）投标人承诺中文现采图书、音像品1个月内到货率达到95％及以上，电子订单中文图书、音像品3个月内到货率达到95％及以上的，得2分；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投标人承诺中文现采图书、音像品1个月内到货率达到（90％,95％)，电子订单中文图书、音像品3个月内到货率达到（90％,95％)的，得1分；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投标人承诺中文现采图书、音像品1个月内到货率达到90％（含）以下，电子订单中文图书、音像品3个月内到货率达到90％（含）以下的，或不能提供承诺的，得0分。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须提供承诺书并加盖投标人公章，未提供不得分，承诺不全的视为未提供。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配送服务方案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评标委员会根据投标人提供的配送方案进行综合评分（每项内容逐条阐述）：</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包括：1.配送车辆；2.配送人员；3.配送保障措施。</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上述每项图书分拣流程清晰，配送车辆保障充足，配送人员保障到位，图书包装与图书表单制订清晰，得5分；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上述每项图书分拣流程较清晰，配送车辆保障较充足，配送人员保障较到位，图书包装与图书表单制订较清晰，得3分；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上述每项内容具有图书分拣流程规范、配送车辆和人员保障，得1分；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上述每项内容不合理、缺乏针对性及操作性或未提供方案的不得分。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方案中须提供车辆照片、行驶证复印件；租赁的还须提供租赁合同等有效证明材料。</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加工人员</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投标人提供由CALIS（中国高等教育文献保障系统）颁发的编目员资格证书或国家图书馆颁发的中国机读目录格式编目员上岗证书。每提供1个得0.5分，最多得3分。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须提供编目人员证书复印件加盖公章，并提供投标人为其缴纳的自2025年10月至2026年3月期间任意一个月社保缴纳证明加盖公章。</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售后服务保障方案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评标委员会根据供应商提供的售后服务保障方案（包括但不限于服务网点、售后服务计划、响应时间等）进行综合评分：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售后服务保障便捷性、保障性强，售后服务方案可行性强，完全满足或优于采购需求的，得5分；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售后服务保障便捷性、保障性较强，售后服务方案可行性较强，能满足采购需求的，得3分；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售后服务保障便捷性、保障性较差，售后服务方案可行性较差，部分内容不能满足采购需求的，得1分；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未提供，得0分。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589"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090"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特色服务方案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根据投标人提供的其他特色服务方案（内容包括但不限于提供特色书源、急需用书即时送货、捐赠资源加工编目、馆藏数据对比调研、组织读者文化服务、专题讲座、专题书展、对采购方读书节活动给予支持等）进行综合评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特色服务内容丰富、可行、针对性强，得5分；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特色服务内容一般、基本可行、较有针对性，得3分；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提供特色服务但缺乏针对性得1分；</w:t>
            </w:r>
            <w:r/>
          </w:p>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不提供特色服务的，得0分。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
        </w:trPr>
        <w:tc>
          <w:tcPr>
            <w:tcBorders>
              <w:top w:val="single" w:color="000000" w:sz="12" w:space="0"/>
              <w:left w:val="none" w:color="000000" w:sz="4" w:space="0"/>
              <w:bottom w:val="none" w:color="000000" w:sz="4" w:space="0"/>
              <w:right w:val="none" w:color="000000" w:sz="4" w:space="0"/>
            </w:tcBorders>
            <w:tcMar>
              <w:left w:w="20" w:type="dxa"/>
              <w:top w:w="20" w:type="dxa"/>
              <w:right w:w="20" w:type="dxa"/>
              <w:bottom w:w="20" w:type="dxa"/>
            </w:tcMar>
            <w:tcW w:w="5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none" w:color="000000" w:sz="4" w:space="0"/>
              <w:right w:val="none" w:color="000000" w:sz="4" w:space="0"/>
            </w:tcBorders>
            <w:tcMar>
              <w:left w:w="20" w:type="dxa"/>
              <w:top w:w="20" w:type="dxa"/>
              <w:right w:w="20" w:type="dxa"/>
              <w:bottom w:w="20" w:type="dxa"/>
            </w:tcMar>
            <w:tcW w:w="10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none" w:color="000000" w:sz="4" w:space="0"/>
              <w:right w:val="none" w:color="000000" w:sz="4" w:space="0"/>
            </w:tcBorders>
            <w:tcMar>
              <w:left w:w="20" w:type="dxa"/>
              <w:top w:w="20" w:type="dxa"/>
              <w:right w:w="20" w:type="dxa"/>
              <w:bottom w:w="20" w:type="dxa"/>
            </w:tcMar>
            <w:tcW w:w="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none" w:color="000000" w:sz="4" w:space="0"/>
              <w:right w:val="none" w:color="000000" w:sz="4" w:space="0"/>
            </w:tcBorders>
            <w:tcMar>
              <w:left w:w="20" w:type="dxa"/>
              <w:top w:w="20" w:type="dxa"/>
              <w:right w:w="20" w:type="dxa"/>
              <w:bottom w:w="20" w:type="dxa"/>
            </w:tcMar>
            <w:tcW w:w="64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5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说明：1.所有认证、证明和业绩均以有效清晰的证明文件的复印件为依据，原件备查。</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2.小微企业价格扣除</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3.监狱和戒毒企业的价格扣除</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 本项目对监狱和戒毒企业，给予10%的价格扣除，用扣除后的价格参与评审。</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 监狱企业需提供由省级以上监狱管理局、戒毒管理局（含新疆生产建设兵团）出具的属于监狱企业的证明文件。</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 监狱企业标准请参照《关于政府采购支持监狱企业发展有关问题的通知》（财库〔2014〕68号）。</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4.残疾人福利性单位的价格扣除</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4.1 本项目对残疾人福利性单位，给予10%的价格扣除，用扣除后的价格参与评审。</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4.2 残疾人福利性单位需提供《残疾人福利性单位声明函》</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4.3 残疾人福利性单位标准请参照《关于促进残疾人就业政府采购政策的通知》（财库〔2017〕141号）。</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监狱企业、残疾人福利性单位属于小型、微型企业的，不重复享受政策。</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6.本国产品的价格扣除</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6.1本国产品标准、本国产品标准的适用范围、对本国产品的支持政策等详见《国务院办公厅关于在政府采购中实施本国产品标准及相关政策的通知》（国办发〔2025〕34号）。</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6.2 政府采购活动中既有本国产品又有非本国产品参与竞争的，依法对本国产品给予价格评审优惠，对本国产品的报价给予20%的价格扣除，用扣除后的价格参与评审。</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4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南京工业职业技术大学图书馆中文图书采购。 </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二、采购需求：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1"/>
        <w:gridCol w:w="2490"/>
        <w:gridCol w:w="1938"/>
        <w:gridCol w:w="1938"/>
      </w:tblGrid>
      <w:tr>
        <w:trPr>
          <w:trHeight w:val="5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top"/>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中文纸质图书（理工类及其他）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vMerge w:val="restart"/>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自合同签订之日起至</w:t>
            </w:r>
            <w:r>
              <w:rPr>
                <w:rFonts w:ascii="SimSun" w:hAnsi="SimSun" w:eastAsia="SimSun" w:cs="SimSun"/>
                <w:color w:val="000000"/>
                <w:sz w:val="21"/>
                <w:u w:val="single"/>
              </w:rPr>
              <w:t xml:space="preserve">2026年12月31日</w:t>
            </w:r>
            <w:r>
              <w:rPr>
                <w:rFonts w:ascii="SimSun" w:hAnsi="SimSun" w:eastAsia="SimSun" w:cs="SimSun"/>
                <w:color w:val="000000"/>
                <w:sz w:val="21"/>
              </w:rPr>
              <w:t xml:space="preserve">内供货到位。</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top"/>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中文纸质图书（社科类及其他）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 </w:t>
            </w:r>
            <w:r/>
          </w:p>
        </w:tc>
        <w:tc>
          <w:tcPr>
            <w:vMerge w:val="continue"/>
            <w:textDirection w:val="lrTb"/>
            <w:noWrap w:val="false"/>
          </w:tcPr>
          <w:p>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top"/>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中文纸质图书（人文类及其他）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vMerge w:val="continue"/>
            <w:textDirection w:val="lrTb"/>
            <w:noWrap w:val="false"/>
          </w:tcPr>
          <w:p>
            <w:r/>
            <w:r/>
          </w:p>
        </w:tc>
      </w:tr>
    </w:tbl>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1.采购图书范围：</w:t>
      </w:r>
      <w:r>
        <w:rPr>
          <w:rFonts w:ascii="SimSun" w:hAnsi="SimSun" w:eastAsia="SimSun" w:cs="SimSun"/>
          <w:color w:val="000000"/>
          <w:sz w:val="22"/>
        </w:rPr>
        <w:t xml:space="preserve">南京工业职业技术大学图书馆所要求的各学科类目的中文纸质图书。</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2.技术能力要求</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2.1中标供应商必须认真遵守国务院《出版管理条例》（根据2024年《国务院关于修改和废止部分行政法规的决定》）和《出版物市场管理规定》（国家新闻出版广电总局、中华人民共和国商务部令第10号）等法律、法规和行业规范，按章办事，自觉维护采购人的利益。对送交至用户的图书不能有任何质量问题。</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2.2中标供应商必须保证提供正版图书，严格保证图书质量，如一经发现是盗版、盗印图书，无论加工与否，中标供应商均应保证无条件接受退货，并承担相应的后果。</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2.3中标供应商应按照采购人的个性化订购要求提供对应的书目供采购人选择，不得私自搭配图书。中标供应商能提供的采访书目完整、准确，书目信息的覆盖面达90%以上，提供的书目时效性强。中标供应商提供的新书目所列图书、音像制品应是2025年度或之后出版的图书、音像制品，不得提供特价书参与销售。采购人有特殊要求的除外。对于所提供的目录，中标供应商应承担内容审核责任，保证其内容积极正向、无不良信息，且完全契合国家主流意识形态导向。</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2.4中标供应商不得因为供货费率原因屏蔽任何图书品种，中标供应商应保障采购人图书馆内重点收藏的50家出版社内新书品种的覆盖率和采全率。具体出版社名称参见附件一。</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2.5中标供应商须按照国家图书馆全国图书馆联合编目中心或中国高等教育文献保障系统（CALLS）管理中心合作协议标准，提供图书的编目数据，须与对应图书同时到达，并能正确导入购书单位的管理系统。</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2.6到书率：中文现采图书1个月内到馆率不得低于90%，电子订单预订中文图书前3个月到书率不低于90%。</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2.7采购人订单调整要求（退订、减少或增加订数）能在一个工作日内响应，并根据采购人要求及时供货。</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2.8若验收时发现有污染、图书不清、缺页、倒装、缺附件等不合格的图书，以及与订单不符的图书、音像制品，一律予以退货，不能以已加工为理由拒绝，由此造成的损失及费用全部由中标供应商承担。若发现明显不适宜用户收藏的图书、音像制品，中标供应商应允许用户无条件退还。</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2.9根据采购人提出的书目订单，将加工好的图书、音像制品进行满足远距离运输、防湿和防破、装卸要求的包装后，及时送交采购人，并按指定位置摆放整齐，为此所发生的费用全部由中标供应商承担。在到达采购人指定地点前发生的不可预见的风险均由中标供应商负责。</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2.10中标供应商能熟练使用南京工业职业技术大学图书馆管理系统，有对图书全包加工的能力，可以提供远程加工。中标供应商应根据采购人的要求，及时加工图书、音像制品，所有加工内容均为免费服务，加工质量须经采购单位检验认可。</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2.11对图书馆自备书目采购及自定较窄主题采购能在2个工作日内响应，并提供相应采访书目。对采购人提出的图书采购清单，中标供应商应当认真核对并可向采购人提供电子化查重服务，避免不必要的重复订购。</w:t>
      </w:r>
      <w:r/>
    </w:p>
    <w:p>
      <w:pPr>
        <w:ind w:left="0" w:right="40" w:firstLine="44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2.12逾期不能交货的，中标供应商应提前知会采购人，逾期15天以上的采购人有权取消订单。</w:t>
      </w:r>
      <w:r/>
    </w:p>
    <w:p>
      <w:pPr>
        <w:ind w:left="0" w:right="40" w:firstLine="420"/>
        <w:spacing w:before="29" w:after="0" w:line="85" w:lineRule="atLeast"/>
        <w:tabs>
          <w:tab w:val="left" w:pos="14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3.服务要求</w:t>
      </w:r>
      <w:r/>
    </w:p>
    <w:p>
      <w:pPr>
        <w:ind w:left="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2"/>
        </w:rPr>
        <w:t xml:space="preserve">3.1采购数据及要求：</w:t>
      </w:r>
      <w:r>
        <w:rPr>
          <w:rFonts w:ascii="SimSun" w:hAnsi="SimSun" w:eastAsia="SimSun" w:cs="SimSun"/>
          <w:color w:val="000000"/>
          <w:sz w:val="22"/>
        </w:rPr>
        <w:t xml:space="preserve">供应商应建有功能完善、性能稳定的专业化图书电子商务网站：能通过书名、作者、出版社、标准书号等多途径检索书目，辅助选书，在线订购，在线输出MARC记录，查重，订到情况反馈信息等。</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提供采购数据：供应商必须能为采购人提供《科技新书目》、《社科新书目》、《地方版书目》的电子版订单及自编特色目录等最新发行资料，所提供的征订目录应包含不低于全国500家出版社最新出版信息，全年提供记录数不低于10万条，如征订目录不能满足采购人需求，采购人有权酌情减少图书订购数量。其中与学校专业相关的专业类图书书目数据（F、G、J、O、T、U、V类图书）占60%以上（不含特价类图书和高价低折类图书）。</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提供查重服务：供应商应为采购人设立一个独立的订单库，每次订单汇总时会把各批订单和订单库里的订单进行批查重，保证当批订单与历史订单无重复订购；对于订单的复本量，在配书前应和采购人再次确认。</w:t>
      </w:r>
      <w:r/>
    </w:p>
    <w:p>
      <w:pPr>
        <w:ind w:left="0" w:right="0" w:firstLine="22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3.2现场采购：</w:t>
      </w:r>
      <w:r>
        <w:rPr>
          <w:rFonts w:ascii="SimSun" w:hAnsi="SimSun" w:eastAsia="SimSun" w:cs="SimSun"/>
          <w:color w:val="000000"/>
          <w:sz w:val="22"/>
        </w:rPr>
        <w:t xml:space="preserve">供应商支持采购人进行现场采购，组织参加全国大型书展，并根据采购人的需要及时提供相应书目、CNMARC采购数据及电脑、采集器等设备，配专人提供现场服务。同时可根据采购人需求到指定地点进行现采。</w:t>
      </w:r>
      <w:r/>
    </w:p>
    <w:p>
      <w:pPr>
        <w:ind w:left="0" w:right="0" w:firstLine="22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3.3加工服务：</w:t>
      </w:r>
      <w:r>
        <w:rPr>
          <w:rFonts w:ascii="SimSun" w:hAnsi="SimSun" w:eastAsia="SimSun" w:cs="SimSun"/>
          <w:color w:val="000000"/>
          <w:sz w:val="22"/>
        </w:rPr>
        <w:t xml:space="preserve">供应商应具有图书全包加工的能力。</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加工材料（包括条码、标签、磁条、标签膜各类特殊图书所用的特殊标签等）均由供应商自备。供应商需按采购人的要求提供下列免费服务：</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（1）夹贴磁条：为所购的每本图书夹贴钴基可充消磁条1-2条，磁条由采购人提供，具体要求是：</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①夹贴磁条前须对图书进行检查，确认无永久性磁条，对夹贴磁条后的图书要进行复查，确保无遗漏。如遗漏率或永久性磁条超过所购图书的2%，则采购人有权年终扣除其履约保证金5%。</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②对贵重的图书（单价在100元以上）或400页以上图书，需加装二根或二根以上磁条。</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③磁条夹贴在图书任意两页间的书缝处，特殊装桢的图书需夹贴在图书的隐蔽处。</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④磁条采用16cm钴基双面胶复合磁条，如发现与要求不符，采购人有权随时中止合同。</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（2）加盖馆藏章。</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①盖章前必须对图书进行检查，如发现残破、污损、倒装、缺页、漏白等印刷质量问题须及时更换后再盖章。对不适合采购人入藏的图书或在预订书目中因识别困难而圈选的图书，一经发现须及时剔除。</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馆藏章共两个：一个须盖在每本书书名页靠下居中的位置，如该位置有文字则做适当调整，不得覆盖文字；另一个须盖在该书侧面切口中间处，如页数过少不便在切口处盖章，则将第二枚馆藏章盖于该书中间页中缝处，位置居中。所盖章印须清晰、美观，不得脏污图书。</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（3）图书验收、分类、编目、典藏。</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①验收：采购人负责对新书按批次验收，核对书单，检查图书是否有明显的破损、缺页等现象。分配财产号，保证财产号与条码号的一致，顺序不得间断，要作好登记和记录。</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②编目：中标供应商须熟练掌握《中图法》、《图书著录规则》，按照CALIS编目规则对图书进行分类标引,MARC著录。图书分类的原则见附件二。</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在南京工业职业技术大学图书馆管理系统中录入图书数据时，首先进行查重处理，如新增数据则加入即可，但若系统中有馆藏数据时，需要合并数据。索书号确定的基本原则是一种书一个号，不允许同书异号或异号同书。索书号的取号方法参见附件三。</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④数据质量控制：数据进行抽样检查，并按抽样结果推算数据质量。同时对书目数据及图书加工错误进行记分与处罚，经济处罚在履约保证金或书款中予以扣除。具体参见附件四。</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⑤典藏：按照南京工业职业技术大学图书馆的图书分配原则进行典藏。</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（4）贴条码、贴书标、覆膜等。</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①条码共两个：一个贴在书名页馆藏章下方，一个贴在31页上方空白处，不得覆盖文字。书名页的条码需要用透明胶带覆膜。</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书标：书标要求打印清晰；书标为42mm*32mm橘黄色，索书号打印到书标上后，要把书标贴在距书脊底端30mm的书脊处，粘贴时要把索书号居中，水平粘贴不得歪斜，上下误差不超过5mm，书标粘贴后要覆膜；如果图书有活页封面，那么活页封面及里面的封面都要贴书标、覆膜。</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③覆膜：书标及书名页的条码要求覆膜，覆膜要平整，不得有褶皱。</w:t>
      </w:r>
      <w:r/>
    </w:p>
    <w:p>
      <w:pPr>
        <w:ind w:left="0" w:right="0" w:firstLine="4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④在每册图书的书名页左上角用签字笔写上该书的索书号。</w:t>
      </w:r>
      <w:r/>
    </w:p>
    <w:p>
      <w:pPr>
        <w:ind w:left="0" w:right="0" w:firstLine="22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（5）其它：如工作中出现合同中未出现的新业务问题，中标供应商有责任尽快向南京工业职业技术大学图书馆提出书面通知，再进行处理。其他未尽事宜则协商解决。</w:t>
      </w:r>
      <w:r/>
    </w:p>
    <w:p>
      <w:pPr>
        <w:ind w:left="0" w:right="0" w:firstLine="22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3.4交接验收：</w:t>
      </w:r>
      <w:r>
        <w:rPr>
          <w:rFonts w:ascii="SimSun" w:hAnsi="SimSun" w:eastAsia="SimSun" w:cs="SimSun"/>
          <w:color w:val="000000"/>
          <w:sz w:val="22"/>
        </w:rPr>
        <w:t xml:space="preserve">每个交接批次的总册数控制在500册左右，免费送至南京工业职业技术大学图书馆指定地点，并按采购人要求附批次总清单和分包清单。</w:t>
      </w:r>
      <w:r/>
    </w:p>
    <w:p>
      <w:pPr>
        <w:ind w:left="0" w:right="0" w:firstLine="442"/>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3.5到货率：</w:t>
      </w:r>
      <w:r>
        <w:rPr>
          <w:rFonts w:ascii="SimSun" w:hAnsi="SimSun" w:eastAsia="SimSun" w:cs="SimSun"/>
          <w:color w:val="000000"/>
          <w:sz w:val="22"/>
        </w:rPr>
        <w:t xml:space="preserve">供应商应具有根据采购人要求进行纲目配书的能力，除发生不可抗力事件外，全年图书到货率不低于96%。若不能按时供货的图书种数或册数达到或超过订单的20%，即可以认定供应商不具备供货条件，采购人有权要求退订，因此而造成的损失由投标方承担。</w:t>
      </w:r>
      <w:r/>
    </w:p>
    <w:p>
      <w:pPr>
        <w:ind w:left="0" w:right="0" w:firstLine="22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3.6退货：</w:t>
      </w:r>
      <w:r>
        <w:rPr>
          <w:rFonts w:ascii="SimSun" w:hAnsi="SimSun" w:eastAsia="SimSun" w:cs="SimSun"/>
          <w:color w:val="000000"/>
          <w:sz w:val="22"/>
        </w:rPr>
        <w:t xml:space="preserve">供应商须按采购人的订购书目提供正版图书，保证采购人不因版权等法律问题受第三方起诉。供应商所提供的图书应保证质量：验收时如发现有污损、图文不清、缺页、倒页、缺附件、印刷等质量不合格的图书以及未报订的图书，一律无条件予以更换或退货（不能以已加工为理由拒绝）。</w:t>
      </w:r>
      <w:r/>
    </w:p>
    <w:p>
      <w:pPr>
        <w:ind w:left="0" w:right="0" w:firstLine="22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3.7</w:t>
      </w:r>
      <w:r>
        <w:rPr>
          <w:rFonts w:ascii="SimSun" w:hAnsi="SimSun" w:eastAsia="SimSun" w:cs="SimSun"/>
          <w:color w:val="000000"/>
          <w:sz w:val="22"/>
        </w:rPr>
        <w:t xml:space="preserve">凡送交到采购人的图书，以图书定价作为计算书款的依据，经验收发现书款与发货单不相符的，采购人及时通知供应商派员到验收地核算，供应商接到通知之日起10个工作日内不能派员核算的，以采购人验收的实际数额计算书款金额。</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3.8特色服务：</w:t>
      </w:r>
      <w:r>
        <w:rPr>
          <w:rFonts w:ascii="SimSun" w:hAnsi="SimSun" w:eastAsia="SimSun" w:cs="SimSun"/>
          <w:color w:val="000000"/>
          <w:sz w:val="22"/>
        </w:rPr>
        <w:t xml:space="preserve">供应商能为采购人的馆藏建设提供其它特色服务，且有实际意义。</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4.供货期：</w:t>
      </w:r>
      <w:r>
        <w:rPr>
          <w:rFonts w:ascii="SimSun" w:hAnsi="SimSun" w:eastAsia="SimSun" w:cs="SimSun"/>
          <w:color w:val="000000"/>
          <w:sz w:val="22"/>
        </w:rPr>
        <w:t xml:space="preserve">自合同签订之日起至2026年12月31日内供货到位（在供货期内，采购人有权对中标供应商按照本项目采购需求的标准，根据实际供货情况进行定期考核，对连续三月未能达到采购需求或服务承诺的供应商，采购人有权减少订书量或停止其供货资格）。</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三、验收标准：</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货物（图书）验收标准：</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（1）图书质量合格，与订购清单相符，无版权问题；</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（2）超过发订期1年的图书原则上不予验收，特殊状况另行商议。</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服务验收标准：</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（1）提供满足采购人要求的线上和线下选书服务，要求书目提供及时、详尽、可靠；</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（2）按中标供应商承诺的到货率进行服务；</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（3）满足采购人提出的加工要求。</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四、质保期与履约保证金：</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免费质保期：</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自项目验收合格之日起，24个月。</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履约保证金：</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签订合同前，中标供应商支付2万元至采购人指定账户。采购人于验收合格后一年内将履约保证金无息返还中标供应商。</w:t>
      </w:r>
      <w:r/>
    </w:p>
    <w:p>
      <w:pPr>
        <w:ind w:left="0" w:right="0" w:firstLine="4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五、结算及付款要求：</w:t>
      </w:r>
      <w:r/>
    </w:p>
    <w:p>
      <w:pPr>
        <w:ind w:left="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依照招标文件约定，新购图书经采购人按批次验收合格后60日内付款，不合格不予以付款。</w:t>
      </w:r>
      <w:r/>
    </w:p>
    <w:p>
      <w:pPr>
        <w:ind w:left="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凡送交到采购人的图书，以图书定价作为计算书款的依据，经验收发现书款与发货单不相符的，采购人及时通知中标供应商派员到验收地核算，中标供应商接到通知之日起10个工作日内不能派员核算的，以采购人验收的实际数额计算书款金。</w:t>
      </w:r>
      <w:r/>
    </w:p>
    <w:p>
      <w:pPr>
        <w:ind w:left="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采购人按实收图书码洋的中标费率明码实付，付款时必须有中标供应商开具的正规税收发票。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本项目统一按码洋费率进行报价，码洋费率以百分比(％)进行表述。结算金额=经采购人核实过的实际数量×实际单价×码洋费率。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以下50家出版社出版的图书，为采购人图书馆重点收藏的图书：</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5"/>
        <w:gridCol w:w="5916"/>
      </w:tblGrid>
      <w:tr>
        <w:trPr>
          <w:trHeight w:val="3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重点收藏图书出版社名称</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高等教育出版社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机械工业出版社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电子工业出版社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人民邮电出版社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清华大学出版社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中国人民大学出版社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商务印书馆</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华中科技大学出版社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广西师范大学出版社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社会科学文献出版社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外语教学与研究出版社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中国劳动社会保障出版社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中国标准出版社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上海交通大学出版社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浙江大学出版社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中华书局股份有限公司</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教育科学出版社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人民文学出版社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生活·读书·新知三联书店</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北京交通大学出版社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东南大学出版社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中信出版社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北京理工大学出版社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西安交通大学出版社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北京航空航天大学出版社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知识产权出版社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江苏凤凰出版社有限公司</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中国金融出版社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作家出版社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译林出版社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中央编译出版社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北京邮电大学出版社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中国电力出版社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航</w:t>
            </w:r>
            <w:r>
              <w:rPr>
                <w:rFonts w:ascii="SimSun" w:hAnsi="SimSun" w:eastAsia="SimSun" w:cs="SimSun"/>
                <w:color w:val="000000"/>
                <w:sz w:val="21"/>
              </w:rPr>
              <w:t xml:space="preserve">空</w:t>
            </w:r>
            <w:r>
              <w:rPr>
                <w:rFonts w:ascii="SimSun" w:hAnsi="SimSun" w:eastAsia="SimSun" w:cs="SimSun"/>
                <w:color w:val="000000"/>
                <w:sz w:val="21"/>
              </w:rPr>
              <w:t xml:space="preserve">工业出版社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立信会计出版社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上海外语教育出版社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中国社会科学出版社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西安电子科技大学出版社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西北工业大学出版社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中国铁道出版社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国防工业出版社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中国水利水电出版社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中国建筑工业出版社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重庆大学出版社</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化学工业出版社</w:t>
            </w: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中国财政经济出版社</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w:t>
      </w:r>
      <w:r/>
    </w:p>
    <w:p>
      <w:pPr>
        <w:ind w:left="0" w:right="0" w:firstLine="0"/>
        <w:jc w:val="center"/>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《中图法》（第五版）南京工业职业技术大学图书馆使用分类级次表</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1．A——四级  2．B——四级（B9二级） 3．C——四级 </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4．D——四级（D9五级，最多六级，DF未用）</w:t>
      </w:r>
      <w:r>
        <w:rPr>
          <w:rFonts w:ascii="SimSun" w:hAnsi="SimSun" w:eastAsia="SimSun" w:cs="SimSun"/>
          <w:b/>
          <w:color w:val="000000"/>
          <w:sz w:val="24"/>
        </w:rPr>
        <w:t xml:space="preserve">电子商务法</w:t>
      </w:r>
      <w:r>
        <w:rPr>
          <w:rFonts w:ascii="SimSun" w:hAnsi="SimSun" w:eastAsia="SimSun" w:cs="SimSun"/>
          <w:color w:val="000000"/>
          <w:sz w:val="24"/>
        </w:rPr>
        <w:t xml:space="preserve">入D913</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E——四级</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F——四级（最多五级）</w:t>
      </w:r>
      <w:r>
        <w:rPr>
          <w:rFonts w:ascii="SimSun" w:hAnsi="SimSun" w:eastAsia="SimSun" w:cs="SimSun"/>
          <w:b/>
          <w:color w:val="000000"/>
          <w:sz w:val="24"/>
        </w:rPr>
        <w:t xml:space="preserve">市场营销学</w:t>
      </w:r>
      <w:r>
        <w:rPr>
          <w:rFonts w:ascii="SimSun" w:hAnsi="SimSun" w:eastAsia="SimSun" w:cs="SimSun"/>
          <w:color w:val="000000"/>
          <w:sz w:val="24"/>
        </w:rPr>
        <w:t xml:space="preserve">入F713.50 </w:t>
      </w:r>
      <w:r>
        <w:rPr>
          <w:rFonts w:ascii="SimSun" w:hAnsi="SimSun" w:eastAsia="SimSun" w:cs="SimSun"/>
          <w:b/>
          <w:color w:val="000000"/>
          <w:sz w:val="24"/>
        </w:rPr>
        <w:t xml:space="preserve">税务</w:t>
      </w:r>
      <w:r>
        <w:rPr>
          <w:rFonts w:ascii="SimSun" w:hAnsi="SimSun" w:eastAsia="SimSun" w:cs="SimSun"/>
          <w:color w:val="000000"/>
          <w:sz w:val="24"/>
        </w:rPr>
        <w:t xml:space="preserve">入F810.42</w:t>
      </w:r>
      <w:r/>
    </w:p>
    <w:p>
      <w:pPr>
        <w:ind w:left="315"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物业管理</w:t>
      </w:r>
      <w:r>
        <w:rPr>
          <w:rFonts w:ascii="SimSun" w:hAnsi="SimSun" w:eastAsia="SimSun" w:cs="SimSun"/>
          <w:color w:val="000000"/>
          <w:sz w:val="24"/>
        </w:rPr>
        <w:t xml:space="preserve">入F293.33  </w:t>
      </w:r>
      <w:r>
        <w:rPr>
          <w:rFonts w:ascii="SimSun" w:hAnsi="SimSun" w:eastAsia="SimSun" w:cs="SimSun"/>
          <w:b/>
          <w:color w:val="000000"/>
          <w:sz w:val="24"/>
        </w:rPr>
        <w:t xml:space="preserve">电子商务</w:t>
      </w:r>
      <w:r>
        <w:rPr>
          <w:rFonts w:ascii="SimSun" w:hAnsi="SimSun" w:eastAsia="SimSun" w:cs="SimSun"/>
          <w:color w:val="000000"/>
          <w:sz w:val="24"/>
        </w:rPr>
        <w:t xml:space="preserve">入F713.36</w:t>
      </w:r>
      <w:r/>
    </w:p>
    <w:p>
      <w:pPr>
        <w:ind w:left="315"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汽车销售</w:t>
      </w:r>
      <w:r>
        <w:rPr>
          <w:rFonts w:ascii="SimSun" w:hAnsi="SimSun" w:eastAsia="SimSun" w:cs="SimSun"/>
          <w:color w:val="000000"/>
          <w:sz w:val="24"/>
        </w:rPr>
        <w:t xml:space="preserve">入F766   </w:t>
      </w:r>
      <w:r>
        <w:rPr>
          <w:rFonts w:ascii="SimSun" w:hAnsi="SimSun" w:eastAsia="SimSun" w:cs="SimSun"/>
          <w:b/>
          <w:color w:val="000000"/>
          <w:sz w:val="24"/>
        </w:rPr>
        <w:t xml:space="preserve">债券，股票</w:t>
      </w:r>
      <w:r>
        <w:rPr>
          <w:rFonts w:ascii="SimSun" w:hAnsi="SimSun" w:eastAsia="SimSun" w:cs="SimSun"/>
          <w:color w:val="000000"/>
          <w:sz w:val="24"/>
        </w:rPr>
        <w:t xml:space="preserve">入F830.9</w:t>
      </w:r>
      <w:r/>
    </w:p>
    <w:p>
      <w:pPr>
        <w:ind w:left="315"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投资基金入F830.59</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G——四级  </w:t>
      </w:r>
      <w:r>
        <w:rPr>
          <w:rFonts w:ascii="SimSun" w:hAnsi="SimSun" w:eastAsia="SimSun" w:cs="SimSun"/>
          <w:b/>
          <w:color w:val="000000"/>
          <w:sz w:val="24"/>
        </w:rPr>
        <w:t xml:space="preserve">大学生毕业分配</w:t>
      </w:r>
      <w:r>
        <w:rPr>
          <w:rFonts w:ascii="SimSun" w:hAnsi="SimSun" w:eastAsia="SimSun" w:cs="SimSun"/>
          <w:color w:val="000000"/>
          <w:sz w:val="24"/>
        </w:rPr>
        <w:t xml:space="preserve">入G647.38  </w:t>
      </w:r>
      <w:r>
        <w:rPr>
          <w:rFonts w:ascii="SimSun" w:hAnsi="SimSun" w:eastAsia="SimSun" w:cs="SimSun"/>
          <w:b/>
          <w:color w:val="000000"/>
          <w:sz w:val="24"/>
        </w:rPr>
        <w:t xml:space="preserve">毕业论文或答辩</w:t>
      </w:r>
      <w:r>
        <w:rPr>
          <w:rFonts w:ascii="SimSun" w:hAnsi="SimSun" w:eastAsia="SimSun" w:cs="SimSun"/>
          <w:color w:val="000000"/>
          <w:sz w:val="24"/>
        </w:rPr>
        <w:t xml:space="preserve">入G642.47</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H——四级（H31五级）专业英语、英语读物采用组配编号法。例：《解剖学（英汉对照）》为H319.4:R</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I——四级（小说类五级）</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J——四级 </w:t>
      </w:r>
      <w:r>
        <w:rPr>
          <w:rFonts w:ascii="SimSun" w:hAnsi="SimSun" w:eastAsia="SimSun" w:cs="SimSun"/>
          <w:b/>
          <w:color w:val="000000"/>
          <w:sz w:val="24"/>
        </w:rPr>
        <w:t xml:space="preserve">平面设计（编排设计）</w:t>
      </w:r>
      <w:r>
        <w:rPr>
          <w:rFonts w:ascii="SimSun" w:hAnsi="SimSun" w:eastAsia="SimSun" w:cs="SimSun"/>
          <w:color w:val="000000"/>
          <w:sz w:val="24"/>
        </w:rPr>
        <w:t xml:space="preserve">入J524</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K——四级（K82五级） (k83到国家为止)             </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N——四级  13.O——四级  14. P——四级 </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15.Q——四级   16. R——四级 </w:t>
      </w:r>
      <w:r>
        <w:rPr>
          <w:rFonts w:ascii="SimSun" w:hAnsi="SimSun" w:eastAsia="SimSun" w:cs="SimSun"/>
          <w:b/>
          <w:color w:val="000000"/>
          <w:sz w:val="24"/>
        </w:rPr>
        <w:t xml:space="preserve">艾滋病</w:t>
      </w:r>
      <w:r>
        <w:rPr>
          <w:rFonts w:ascii="SimSun" w:hAnsi="SimSun" w:eastAsia="SimSun" w:cs="SimSun"/>
          <w:color w:val="000000"/>
          <w:sz w:val="24"/>
        </w:rPr>
        <w:t xml:space="preserve">入R512.91  17. S——四级</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TB——四级  19.TD——三级 20. TE——三级   21. TF——三级</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TG——四级  23.TH——四级 24. TJ——三级   25.TK——三级</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TM——四级（TM925五级）  27.TN——五级</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TP——四级（TP3六级，TP312程序语言依语言名称的前两位英文字母区分，若程序语言名称的前两位字母相同时，则取第三位字母，依此类推；例：</w:t>
      </w:r>
      <w:r>
        <w:rPr>
          <w:rFonts w:ascii="SimSun" w:hAnsi="SimSun" w:eastAsia="SimSun" w:cs="SimSun"/>
          <w:b/>
          <w:color w:val="000000"/>
          <w:sz w:val="24"/>
        </w:rPr>
        <w:t xml:space="preserve">JAVA语言入TP312JA</w:t>
      </w:r>
      <w:r>
        <w:rPr>
          <w:rFonts w:ascii="SimSun" w:hAnsi="SimSun" w:eastAsia="SimSun" w:cs="SimSun"/>
          <w:color w:val="000000"/>
          <w:sz w:val="24"/>
        </w:rPr>
        <w:t xml:space="preserve">.;依数据库系统名称的前两个英文字母区分，若系统名称的前两位字母相同时，则取第三位字母，依此类推。例：SQL数据库管理入TP311.138SQ ）</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29.TQ——四级  30. TS——四级  31. TU——四级 </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32.TV——四级  33. U——四级  34. V——三级 </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X——四级  36. Z——四级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 </w:t>
      </w:r>
      <w:r/>
    </w:p>
    <w:p>
      <w:pPr>
        <w:ind w:left="0" w:right="0" w:firstLine="0"/>
        <w:jc w:val="center"/>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南京工业职业技术大学图书馆中文图书分编工作条例</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南京工业职业技术大学图书馆使用《中国图书馆分类法》（第五版）（简称《中图法》五版）为中文图书分类的依据。进行图书分类时，应按《中图法》的体系结构、使用规则、符号组成、类目注释等规定，类目级次的取舍和复分表的采用按规定执行。</w:t>
      </w:r>
      <w:r/>
    </w:p>
    <w:p>
      <w:pPr>
        <w:ind w:left="105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4"/>
        </w:rPr>
        <w:t xml:space="preserve">图书分类的基本原则</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本馆使用《中国图书馆图书分类法》第五版为类分图书的依据，基本按照该分类法使用规则进行分类工作。</w:t>
      </w:r>
      <w:r/>
    </w:p>
    <w:p>
      <w:pPr>
        <w:ind w:left="0" w:right="0" w:firstLine="48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多重标准的图书，先依学科性质归类，再依辅助标准细分。其顺序为：学科——国家——时代——体裁。</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图书分类必须体现分类法的系统性，重视上下位类目之间的关系，凡能分入下位类的不分入其上位类，能入专论类的不入总论，能入具体类则不入一般原理的类。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不能单凭书名分类。书名一般能表达图书内容，但有的书名并不反映书的内容，因此书名只能作为归类时参考，归类的主要依据是图书内容的学科性质。</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凡单主题的书，按以下情况处理：</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5.1同一主题，分别从不同学科进行研究的书，依其所研究的学科性质归类。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5.2同一主题，同时从几个学科方面进行论述的书，依其所论述的重点归类。如重点不突出，则按该书主题归类。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5.3一个主题的理论和应用书，按内容重点归类，一般入应用类，如《电在农业上的应用》入农业类。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多主题的书分以下情况处理：</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从属关系：一般按较大（或较重要）的主题归类。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并列关系：内容可被上位类包括的入上位类；无上位类的依篇幅较多或在前面的主题归类。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影响关系  ：依照被影响的主题归类。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因果关系  ：按结果的主题归类。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比较关系：依照文献的旨意和著者的意图归类。如《唯物论与唯心论》入唯物论。</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理论与应用：一般入应用类。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随着事物的不断变化和发展而出现的新事物、新概念，若在分类表中没有明确类目时，可先归入其上位类。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专业语言图书入语言类，不入专业类。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二．不同编制体例图书的分类方法：</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参考工具书的分类，如目录、索引、手册、年鉴、辞典、百科全书等，凡综合图书类（Z类）的入相应下位类；凡属于专科性的，则按其学科内容归类，再加参考工具书的复分号。</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丛书、多卷书的分类</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2.1凡丛书出版时间比较集中，有明确的编辑计划，并有统一的丛书名，我馆必须全套收藏，分散典藏不利于使用的丛书，按整套丛书的学科性质集中归类，但应为各分册在其有关类目作分析款目。</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凡无明确编纂计划，或成套书我馆只购藏其中一部分的，可分散归类。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2.2多卷集图书的分类。根据具体情况采用集中归类和分散分类两种方式。</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集中归类：A、没有分卷书名的多卷集 B、多卷集百科全书C、虽有分卷书名，但多卷内容上紧密相连。</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分散分类：各卷具有单独书名，且在内容上也能相对独立，可按分散入类。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多语种图书按下列情况处理：</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封面、书名页、正文等具有中文的图书，不论几种语文对照，一律按中文书处理。</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非上述情况，一般以书名页的语种为归类依据；若书名页为中、外文对照，则以正文语种为准。</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两种语种对照，但却不是中文的，依第一语种归类。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三．标记符号的使用：</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修订版加“X”。例：O64/12=X；</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影印本加“Y”。例：O64/12=Y;</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第n版加“=n”。例第二版为O64/12=2；</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丛书的第n册在种次号后加“：n”。例：第五册为O64/1：5；</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上、下册卷用“：1”、“：3”表示。例O64/12:：1；O64/12：3</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既有分册又有版别用“：n=X”。例：第二版下册为O64/12：3=2</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四．辅助表的使用：</w:t>
      </w:r>
      <w:r/>
    </w:p>
    <w:p>
      <w:pPr>
        <w:ind w:left="10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总论复分表的使用：我馆使用的总论复分表有“-33”“-39”“-44”“-53”“-61”“-62”“-64”“-65”。</w:t>
      </w:r>
      <w:r/>
    </w:p>
    <w:p>
      <w:pPr>
        <w:ind w:left="105"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习题集</w:t>
      </w:r>
      <w:r>
        <w:rPr>
          <w:rFonts w:ascii="SimSun" w:hAnsi="SimSun" w:eastAsia="SimSun" w:cs="SimSun"/>
          <w:color w:val="000000"/>
          <w:sz w:val="24"/>
        </w:rPr>
        <w:t xml:space="preserve">依总论复分表复分，加“—44”。例：O64-44/12</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电子技术，计算机技术等的应用</w:t>
      </w:r>
      <w:r>
        <w:rPr>
          <w:rFonts w:ascii="SimSun" w:hAnsi="SimSun" w:eastAsia="SimSun" w:cs="SimSun"/>
          <w:color w:val="000000"/>
          <w:sz w:val="24"/>
        </w:rPr>
        <w:t xml:space="preserve">依总论复分表复分，加“—39”。例：计算机辅助室内设计入TU238-39</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年鉴</w:t>
      </w:r>
      <w:r>
        <w:rPr>
          <w:rFonts w:ascii="SimSun" w:hAnsi="SimSun" w:eastAsia="SimSun" w:cs="SimSun"/>
          <w:color w:val="000000"/>
          <w:sz w:val="24"/>
        </w:rPr>
        <w:t xml:space="preserve">在种次号后加“：年份”。例：Z52/24:2003</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实验方法与试验设备</w:t>
      </w:r>
      <w:r>
        <w:rPr>
          <w:rFonts w:ascii="SimSun" w:hAnsi="SimSun" w:eastAsia="SimSun" w:cs="SimSun"/>
          <w:color w:val="000000"/>
          <w:sz w:val="24"/>
        </w:rPr>
        <w:t xml:space="preserve">依总论复分表复分，加“—33”。例：TM—33</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论文集</w:t>
      </w:r>
      <w:r>
        <w:rPr>
          <w:rFonts w:ascii="SimSun" w:hAnsi="SimSun" w:eastAsia="SimSun" w:cs="SimSun"/>
          <w:color w:val="000000"/>
          <w:sz w:val="24"/>
        </w:rPr>
        <w:t xml:space="preserve">依总论复分表复分，加“—53”。例：O64-53/12</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词典入各类，</w:t>
      </w:r>
      <w:r>
        <w:rPr>
          <w:rFonts w:ascii="SimSun" w:hAnsi="SimSun" w:eastAsia="SimSun" w:cs="SimSun"/>
          <w:color w:val="000000"/>
          <w:sz w:val="24"/>
        </w:rPr>
        <w:t xml:space="preserve">依总论复分表复分，加“—61”。例：英汉电子常用辞典入TN01-61/1</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手册</w:t>
      </w:r>
      <w:r>
        <w:rPr>
          <w:rFonts w:ascii="SimSun" w:hAnsi="SimSun" w:eastAsia="SimSun" w:cs="SimSun"/>
          <w:color w:val="000000"/>
          <w:sz w:val="24"/>
        </w:rPr>
        <w:t xml:space="preserve">依总论复分表复分，加“—62”。例：O64-62/12</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表解、图解、图册、谱录、数据、公式、地图</w:t>
      </w:r>
      <w:r>
        <w:rPr>
          <w:rFonts w:ascii="SimSun" w:hAnsi="SimSun" w:eastAsia="SimSun" w:cs="SimSun"/>
          <w:color w:val="000000"/>
          <w:sz w:val="24"/>
        </w:rPr>
        <w:t xml:space="preserve">依总论复分表复分，加“—64”。</w:t>
      </w:r>
      <w:r/>
    </w:p>
    <w:p>
      <w:pPr>
        <w:ind w:left="21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例：O64-64/12</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标准、规程</w:t>
      </w:r>
      <w:r>
        <w:rPr>
          <w:rFonts w:ascii="SimSun" w:hAnsi="SimSun" w:eastAsia="SimSun" w:cs="SimSun"/>
          <w:color w:val="000000"/>
          <w:sz w:val="24"/>
        </w:rPr>
        <w:t xml:space="preserve">依总论复分表复分，加“—65。例：T-65/15</w:t>
      </w:r>
      <w:r/>
    </w:p>
    <w:p>
      <w:pPr>
        <w:ind w:left="210" w:right="0" w:firstLine="241"/>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各类中依世界地区表复分者分至国家，不再进行仿分。</w:t>
      </w:r>
      <w:r/>
    </w:p>
    <w:p>
      <w:pPr>
        <w:ind w:left="315"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世界地区表的使用：</w:t>
      </w:r>
      <w:r/>
    </w:p>
    <w:p>
      <w:pPr>
        <w:ind w:left="315"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各国著作，中、日、美、英、法等使用到国，其余地区使用到洲。</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中国地区表只用到省，本省地方志用到县。</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国际时代表使用到第二位数字。</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中国时代表使用到第二位数字。人物传记不按时代表复分。</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五．组配方法的使用：</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适用于H31、H319.4，图书在进行跨学科组配时，被组配类目不宜过细，一般到四级类目为止，如：H319.4:I.</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六．种次号使用说明：</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南京工业职业技术大学图书馆中文图书种次号是在系统分编模块中，由F1自动生成，但应注意跳号错误和空号补缺，修改种次号要注意应做种次管理。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 </w:t>
      </w:r>
      <w:r/>
    </w:p>
    <w:p>
      <w:pPr>
        <w:ind w:left="0" w:right="0" w:firstLine="0"/>
        <w:jc w:val="center"/>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南京工业职业技术大学图书馆中文图书数据质量控制说明</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质量验收与处罚规定：</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质量验收过程中，中标单位任何错误的修改所需费用自负，并有义务按合同要求纠正错误，再次交南京工业职业技术大学图书馆验收。</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1.整合数据</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如将不同种书的记录，合并在同一记录中，即出现书与记录不符的情况，一个错误记5分；如未将同种书的记录合并，一个错误则记2分；</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2.套录数据与原始编目</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书与记录不符，一个错误记5分；如查不到记录，一个错误记5分；如典藏数据出现错误，一个错误记2分；如ISBN、书名、责任者、丛书名、分类号出现错误，每个错误分别记1分，并加以累计；如页码、出版地、出版社出现错误，累计两个错误记1分，并加以累计；</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3.图书加工</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图书加工错误指：磁条漏贴、条形码与书标粘贴位置不符合合同要求、书标漏贴或贴错等，一个加工错误记1分；</w:t>
      </w:r>
      <w:r/>
    </w:p>
    <w:p>
      <w:pPr>
        <w:ind w:left="0" w:right="0" w:firstLine="24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处罚结果每记10分，罚款人民币100元。</w:t>
        <w:br w:type="page" w:clear="all"/>
      </w:r>
      <w:r/>
    </w:p>
    <w:p>
      <w:pPr>
        <w:pStyle w:val="638"/>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rPr>
          <w:rFonts w:ascii="SimSun" w:hAnsi="SimSun" w:eastAsia="SimSun" w:cs="SimSun"/>
          <w:b/>
          <w:color w:val="000000"/>
          <w:sz w:val="32"/>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rPr>
          <w:rFonts w:ascii="SimSun" w:hAnsi="SimSun" w:eastAsia="SimSun" w:cs="SimSun"/>
          <w:b/>
          <w:color w:val="000000"/>
          <w:sz w:val="32"/>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 ：</w:t>
      </w:r>
      <w:r>
        <w:rPr>
          <w:rFonts w:ascii="SimSun" w:hAnsi="SimSun" w:eastAsia="SimSun" w:cs="SimSun"/>
          <w:b/>
          <w:color w:val="000000"/>
          <w:sz w:val="32"/>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中标人 ：</w:t>
      </w:r>
      <w:r>
        <w:rPr>
          <w:rFonts w:ascii="SimSun" w:hAnsi="SimSun" w:eastAsia="SimSun" w:cs="SimSun"/>
          <w:b/>
          <w:color w:val="000000"/>
          <w:sz w:val="32"/>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 ：</w:t>
      </w:r>
      <w:r>
        <w:rPr>
          <w:rFonts w:ascii="SimSun" w:hAnsi="SimSun" w:eastAsia="SimSun" w:cs="SimSun"/>
          <w:b/>
          <w:color w:val="000000"/>
          <w:sz w:val="32"/>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b/>
          <w:color w:val="000000"/>
          <w:sz w:val="32"/>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4"/>
        <w:gridCol w:w="4036"/>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3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投标人（以下称乙方）：</w:t>
            </w:r>
            <w:r/>
          </w:p>
        </w:tc>
      </w:tr>
      <w:tr>
        <w:trPr>
          <w:trHeight w:val="253"/>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3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根据《中华人民共和国政府采购法》、《中华人民共和国民法典》等法律法规的规定，甲乙双方按照采购代理机构的采购结果签订本合同。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一、货物内容及其数量、金额及联系信息等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1、货物内容：</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1453"/>
        <w:gridCol w:w="1227"/>
        <w:gridCol w:w="1147"/>
        <w:gridCol w:w="1988"/>
        <w:gridCol w:w="14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中标码洋费率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2、双方联系信息：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甲方联系人：固定电话：移动电话：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乙方联系人：固定电话：移动电话：</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1、乙方应按招标文件规定的时间向甲方提供使用货物的有关技术资料。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1、乙方应保证甲方在使用、接受本合同货物和服务或其任何一部分时不受第三方提出侵犯其专利权、版权、商标权和工业设计权等知识产权的起诉。一旦出现侵权，由乙方负全部责任。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四、产权担保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1、乙方保证所交付的货物的所有权完全属于乙方且无任何抵押、查封等产权瑕疵。</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五、转包或分包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1、本合同范围的货物，应由乙方直接供应，不得转让他人供应；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2、除非得到甲方的书面同意，乙方不得部分分包给他人供应；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3、如有转让和未经甲方同意的分包行为，甲方有权给予终止合同。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六、甲方责任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1、由甲方提供图书订单，乙方根据甲方订单上的品种及数量配送图书；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2、本次不设最低采购码洋。</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七、乙方责任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1、图书质量的保证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1.1图书必须保证正版、无特价书，若发现盗版、盗印等情况，一切社会、法律责任均由乙方承担；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1.2乙方保证甲方不因版权、税务等法律问题受第三方起诉，否则所产生的一切经济责任由乙方承担。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乙方应按照甲方的个性化订购要求提供对应的书目供甲方选择，不得私自搭配图书。乙方能提供的采访书目完整、准确，书目信息的覆盖面达90%以上，提供的书目时效性强。乙方提供的新书目所列图书、音像制品应是2025年度或之后出版的图书、音像制品，不得提供特价书参与销售。甲方有特殊要求的除外。对于所提供的目录，乙方应承担内容审核责任，保证其内容积极正向、无不良信息，且完全契合国家主流意识形态导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2.2乙方不得因为供货费率原因屏蔽任何图书品种，乙方应保障甲方图书馆内重点收藏的50家出版社内新书品种的覆盖率和采全率。具体出版社名称参见附件一。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2.3乙方须按照国家图书馆全国图书馆联合编目中心或中国高等教育文献保障系统（CALLS）管理中心合作协议标准，提供图书的编目数据，须与对应图书同时到达，并能正确导入购书单位的管理系统。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2.4到书率：中文现采图书1个月内到馆率不得低于90%，电子订单预订中文图书前3个月到书率不低于90%。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2.5甲方订单调整要求（退订、减少或增加订数）能在一个工作日内响应，并根据甲方要求及时供货。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若验收时发现有污染、图书不清、缺页、倒装、缺附件等不合格的图书，以及与订单不符的图书、音像制品，一律予以退货，不能以已加工为理由拒绝，由此造成的损失及费用全部由乙方承担。若发现明显不适宜用户收藏的图书、音像制品，乙方应允许用户无条件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根据甲方提出的书目订单，将加工好的图书、音像制品进行满足远距离运输、防湿和防破、装卸要求的包装后，及时送交甲方，并按指定位置摆放整齐，为此所发生的费用全部由乙方承担。在到达甲方指定地点前发生的不可预见的风险均由乙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乙方能熟练使用南京工业职业技术大学图书馆管理系统，有对图书全包加工的能力，可以提供远程加工。乙方应根据采购人的要求，及时加工图书、音像制品，所有加工内容均为免费服务，加工质量须经甲方检验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2.9对图书馆自备书目采购及自定较窄主题采购能在2个工作日内响应，并提供相应采访书目。对甲方提出的图书采购清单，乙方应当认真核对并可向甲方提供电子化查重服务，避免不必要的重复订购。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2.10逾期不能交货的，乙方应提前知会甲方，逾期15天以上的甲方有权取消订单。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采购数据及要求：乙方应建有功能完善、性能稳定的专业化图书电子商务网站：能通过书名、作者、出版社、标准书号等多途径检索书目，辅助选书，在线订购，在线输出MARC记录，查重，订到情况反馈信息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提供采购数据：乙方必须能为甲方提供《科技新书目》、《社科新书目》、《地方版书目》的电子版订单及自编特色目录等最新发行资料，所提供的征订目录应包含不低于全国500家出版社最新出版信息，全年提供记录数不低于10万条，如征订目录不能满足甲方需求，甲方有权酌情减少图书订购数量。其中与学校专业相关的专业类图书书目数据（F、G、J、O、T、U、V类图书）占60%以上（不含特价类图书和高价低折类图书），若书目数据占比低于50%，则取消第二年投标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3.1.2提供查重服务：乙方应为甲方设立一个独立的订单库，每次订单汇总时会把各批订单和订单库里的订单进行批查重，保证当批订单与历史订单无重复订购；对于订单的复本量，在配书前应和甲方再次确认。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现场采购：乙方支持甲方进行现场采购，组织参加全国大型书展，并根据甲方的需要及时提供相应书目、CNMARC采购数据及电脑、采集器等设备，配专人提供现场服务。同时可根据甲方需求到指定地点进行现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3.3.加工服务：乙方应具有图书全包加工的能力。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加工材料（包括条码、标签、磁条、标签膜各类特殊图书所用的特殊标签等）均由乙方自备。乙方需按甲方的要求提供下列免费服务：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3.3.1夹贴磁条：为所购的每本图书夹贴钴基可充消磁条1-2条，磁条由甲方提供，具体要求是：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①夹贴磁条前须对图书进行检查，确认无永久性磁条，对夹贴磁条后的图书要进行复查，确保无遗漏。如遗漏率或永久性磁条超过所购图书的2%，则甲方有权年终扣除其履约保证金5%。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②对贵重的图书（单价在100元以上）或400页以上图书，需加装二根或二根以上磁条。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③磁条夹贴在图书任意两页间的书缝处，特殊装桢的图书需夹贴在图书的隐蔽处。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④磁条采用16cm钴基双面胶复合磁条，如发现与要求不符，甲方有权随时中止合同。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3.3.2加盖馆藏章。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①盖章前必须对图书进行检查，如发现残破、污损、倒装、缺页、漏白等印刷质量问题须及时更换后再盖章。对不适合甲方入藏的图书或在预订书目中因识别困难而圈选的图书，一经发现须及时剔除。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馆藏章共两个：一个须盖在每本书书名页靠下居中的位置，如该位置有文字则做适当调整，不得覆盖文字；另一个须盖在该书侧面切口中间处，如页数过少不便在切口处盖章，则将第二枚馆藏章盖于该书中间页中缝处，位置居中。所盖章印须清晰、美观，不得脏污图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3.3.3图书验收、分类、编目、典藏。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①验收：甲方负责对新书按批次验收，核对书单，检查图书是否有明显的破损、缺页等现象。分配财产号，保证财产号与条码号的一致，顺序不得间断，要作好登记和记录。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②编目：乙方须熟练掌握《中图法》、《图书著录规则》，按照CALIS编目规则对图书进行分类标引,MARC著录。图书分类的原则见附件二。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在南京工业职业技术大学图书馆管理系统中录入图书数据时，首先进行查重处理，如新增数据则加入即可，但若系统中有馆藏数据时，需要合并数据。索书号确定的基本原则是一种书一个号，不允许同书异号或异号同书。索书号的取号方法参见附件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④数据质量控制：数据进行抽样检查，并按抽样结果推算数据质量。同时对书目数据及图书加工错误进行记分与处罚，经济处罚在履约保证金或书款中予以扣除。具体参见附件四。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⑤典藏：按照南京工业职业技术大学图书馆的图书分配原则进行典藏。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3.3.4贴条码、贴书标、覆膜等。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①条码共两个：一个贴在书名页馆藏章下方，一个贴在31页上方空白处，不得覆盖文字。书名页的条码需要用透明胶带覆膜。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书标：书标要求打印清晰；书标为42mm*32mm橘黄色，索书号打印到书标上后，要把书标贴在距书脊底端30mm的书脊处，粘贴时要把索书号居中，水平粘贴不得歪斜，上下误差不超过5mm，书标粘贴后要覆膜；如果图书有活页封面，那么活页封面及里面的封面都要贴书标、覆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③覆膜：书标及书名页的条码要求覆膜，覆膜要平整，不得有褶皱。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④在每册图书的书名页左上角用签字笔写上该书的索书号。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3.3.5其它：如工作中出现合同中未出现的新业务问题，乙方有责任尽快向南京工业职业技术大学图书馆提出书面通知，再进行处理。其他未尽事宜则协商解决。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3.4.交接验收：每个交接批次的总册数控制在500册左右，免费送至南京工业职业技术大学图书馆指定地点，并按甲方要求附批次总清单和分包清单。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3.5.到货率：乙方应具有根据甲方要求进行纲目配书的能力，除发生不可抗力事件外，全年图书到货率不低于</w:t>
      </w:r>
      <w:r>
        <w:rPr>
          <w:rFonts w:ascii="SimSun" w:hAnsi="SimSun" w:eastAsia="SimSun" w:cs="SimSun"/>
          <w:color w:val="000000"/>
          <w:sz w:val="22"/>
        </w:rPr>
        <w:t xml:space="preserve">96%</w:t>
      </w:r>
      <w:r>
        <w:rPr>
          <w:rFonts w:ascii="SimSun" w:hAnsi="SimSun" w:eastAsia="SimSun" w:cs="SimSun"/>
          <w:color w:val="000000"/>
          <w:sz w:val="21"/>
        </w:rPr>
        <w:t xml:space="preserve">。若不能按时供货的图书种数或册数达到或超过订单的20%，即可以认定乙方不具备供货条件，甲方有权要求退订，因此而造成的损失由乙方承担。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退货：乙方须按甲方的订购书目提供正版图书，保证甲方不因版权等法律问题受第三方起诉。乙方所提供的图书应保证质量：验收时如发现有污损、图文不清、缺页、倒页、缺附件、印刷等质量不合格的图书以及未报订的图书，一律无条件予以更换或退货（不能以已加工为理由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凡送交到甲方的图书，以图书定价作为计算书款的依据，经验收发现书款与发货单不相符的，甲方及时通知乙方派员到验收地核算，乙方接到通知之日起10个工作日内不能派员核算的，以甲方验收的实际数额计算书款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3.8.特色服务：乙方能为甲方的馆藏建设提供其它特色服务，且有实际意义。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1、依照招标文件约定，新购图书经甲方按批次验收合格后60日内付款，不合格不予以付款。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送交到甲方的图书，以图书定价作为计算书款的依据，经验收发现书款与发货单不相符的，甲方及时通知乙方派员到验收地核算，乙方接到通知之日起10个工作日内不能派员核算的，以甲方验收的实际数额计算书款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3、甲方按实收图书码洋的中标费率明码实付，付款时必须有乙方开具的正规税收发票。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4、结算金额=经甲方核实过的实际数量×实际单价×码洋费率。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九、履约保证金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与甲方签订合同前向甲方指定账户缴纳贰万元整作为履约保证金。供货期结束，甲方予以无息退还。如因乙方管理不善而造成甲方财产损失或发生意外人身事故的，甲、乙方可根据国家或学校有关职能部门认定的责任扣除相应费用后其余保证金退还给乙方，不足部分可从书费中扣除；设施、设备损坏，可以修复的扣除维修费后其余保证金退还给乙方；设施设备无法修复或丢失的按其原价扣除后退还给乙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1、逾期超过15天仍不能完成交货量的，甲方可解除双方的供货合同，造成甲方损失的，乙方负责赔偿，属严重违约的，甲方有权取消乙方的供货资格，另择途径，由此造成的损失由乙方承担；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w:t>
      </w:r>
      <w:r>
        <w:rPr>
          <w:rFonts w:ascii="SimSun" w:hAnsi="SimSun" w:eastAsia="SimSun" w:cs="SimSun"/>
          <w:color w:val="000000"/>
          <w:spacing w:val="8"/>
          <w:sz w:val="21"/>
        </w:rPr>
        <w:t xml:space="preserve">连续三月未能达到采购需求或服务承诺</w:t>
      </w:r>
      <w:r>
        <w:rPr>
          <w:rFonts w:ascii="SimSun" w:hAnsi="SimSun" w:eastAsia="SimSun" w:cs="SimSun"/>
          <w:color w:val="000000"/>
          <w:sz w:val="21"/>
        </w:rPr>
        <w:t xml:space="preserve">，在合同执行期间，甲方有权减少订书量或停止其供货资格。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3、乙方出现以下情况之一，将视为乙方违约，甲方有权终止合同(协议)，所产生的一切后果由乙方负责。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①高价低折类图书、特价类图书；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②私自搭配图书；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③盗版、盗印图书及其他非法出版物；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④未按甲方要求提供承诺的加工服务，差错率高，经提醒未及时整改；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⑤在本次招标中的承诺未能履行并经甲方提醒仍未能执行，如现货图书三个月到书率不能达到规定要求、未到书长期不予回告等；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⑥因触犯国家法律法规而受到有关部门调查起诉；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⑦其他违反本协议及招标文件有关条款之行为。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十一、不可抗力事件处理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1、在执行合同期限内，任何一方因不可抗力导致不能履行合同，则合同履行期可延长，其延长期与不可抗力影响期相同；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2、不可抗力事件发生后，应立即通知对方，并寄送权威机构出具的证明；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3、不可抗力事件延续120天以上，双方应通过友好协商，确定是否继续履行合同；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十二、组成本合同的文件包括：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1、合同通用条款和专用条款；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2、采购文件和乙方的投标文件；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4、甲乙双方商定的其他必要文件。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上述合同文件内容互为补充，如有不明确，由甲方负责解释。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1、双方在执行合同中所发生的一切争议，应通过协商解决。如协商不成，可向合同签订地法院起诉，合同签订地在此约定为南京市。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十四、合同生效及其它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1、合同经双方法定代表人或授权委托代表人签字并加盖单位公章后生效。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2、本合同未尽事宜，遵照《民法典》有关条文执行。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3、本合同正本一式六份，具有同等法律效力，甲方、乙方各执叁份。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甲方（签章）：南京工业职业技术大学</w:t>
      </w:r>
      <w:r>
        <w:rPr>
          <w:rFonts w:ascii="SimSun" w:hAnsi="SimSun" w:eastAsia="SimSun" w:cs="SimSun"/>
          <w:b/>
          <w:color w:val="ff0000"/>
          <w:sz w:val="32"/>
        </w:rPr>
        <w:t xml:space="preserve"> </w:t>
      </w:r>
      <w:r>
        <w:rPr>
          <w:rFonts w:ascii="SimSun" w:hAnsi="SimSun" w:eastAsia="SimSun" w:cs="SimSun"/>
          <w:color w:val="000000"/>
          <w:sz w:val="21"/>
        </w:rPr>
        <w:t xml:space="preserve">    乙方（签章）：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投标人名称：（加盖电子公章）</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（注：供应商根据附件顺序编制投标文件并制作目录（须生成页码））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rPr>
        <w:t xml:space="preserve">（项目编号）投标邀请，正式授权下述签字人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代表供应商</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、按招标要求，我们的投标费率为</w:t>
      </w:r>
      <w:r>
        <w:rPr>
          <w:rFonts w:ascii="Arial" w:hAnsi="Arial" w:eastAsia="Arial" w:cs="Arial"/>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、本项目交付时间为：满足采购文件要求。</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、一旦我方中标，我方将根据招标文件的规定严格履行合同，并保证于承诺的时间完成货物的启动</w:t>
      </w:r>
      <w:r>
        <w:rPr>
          <w:rFonts w:ascii="Arial" w:hAnsi="Arial" w:eastAsia="Arial" w:cs="Arial"/>
          <w:color w:val="000000"/>
          <w:sz w:val="21"/>
        </w:rPr>
        <w:t xml:space="preserve">/</w:t>
      </w:r>
      <w:r>
        <w:rPr>
          <w:rFonts w:ascii="SimSun" w:hAnsi="SimSun" w:eastAsia="SimSun" w:cs="SimSun"/>
          <w:color w:val="000000"/>
          <w:sz w:val="21"/>
        </w:rPr>
        <w:t xml:space="preserve">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Arial" w:hAnsi="Arial" w:eastAsia="Arial" w:cs="Arial"/>
          <w:color w:val="000000"/>
          <w:sz w:val="21"/>
        </w:rPr>
        <w:t xml:space="preserve">   </w:t>
      </w:r>
      <w:r>
        <w:rPr>
          <w:rFonts w:ascii="SimSun" w:hAnsi="SimSun" w:eastAsia="SimSun" w:cs="SimSun"/>
          <w:color w:val="000000"/>
          <w:sz w:val="21"/>
        </w:rPr>
        <w:t xml:space="preserve">址：</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Arial" w:hAnsi="Arial" w:eastAsia="Arial" w:cs="Arial"/>
          <w:color w:val="000000"/>
          <w:sz w:val="21"/>
        </w:rPr>
        <w:t xml:space="preserve">   </w:t>
      </w:r>
      <w:r>
        <w:rPr>
          <w:rFonts w:ascii="SimSun" w:hAnsi="SimSun" w:eastAsia="SimSun" w:cs="SimSun"/>
          <w:color w:val="000000"/>
          <w:sz w:val="21"/>
        </w:rPr>
        <w:t xml:space="preserve">话：</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Arial" w:hAnsi="Arial" w:eastAsia="Arial" w:cs="Arial"/>
          <w:color w:val="000000"/>
          <w:sz w:val="21"/>
        </w:rPr>
        <w:t xml:space="preserve">   </w:t>
      </w:r>
      <w:r>
        <w:rPr>
          <w:rFonts w:ascii="SimSun" w:hAnsi="SimSun" w:eastAsia="SimSun" w:cs="SimSun"/>
          <w:color w:val="000000"/>
          <w:sz w:val="21"/>
        </w:rPr>
        <w:t xml:space="preserve">真：</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Arial" w:hAnsi="Arial" w:eastAsia="Arial" w:cs="Arial"/>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2"/>
        <w:gridCol w:w="3393"/>
        <w:gridCol w:w="2959"/>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3"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详见苏采云系统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备注：结算金额=经采购人核实过的实际数量×实际单价×码洋费率。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3"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tc>
        <w:tc>
          <w:tcPr>
            <w:vMerge w:val="continue"/>
            <w:textDirection w:val="lrTb"/>
            <w:noWrap w:val="false"/>
          </w:tcPr>
          <w:p>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3" w:type="dxa"/>
            <w:vAlign w:val="center"/>
            <w:textDirection w:val="lrTb"/>
            <w:noWrap w:val="false"/>
          </w:tcPr>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c>
          <w:tcPr>
            <w:vMerge w:val="continue"/>
            <w:textDirection w:val="lrTb"/>
            <w:noWrap w:val="false"/>
          </w:tcPr>
          <w:p>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附件四、技术参数偏离表格式</w:t>
      </w:r>
      <w:r/>
    </w:p>
    <w:p>
      <w:pPr>
        <w:ind w:left="43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技术参数偏离表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1644"/>
        <w:gridCol w:w="1891"/>
        <w:gridCol w:w="2947"/>
        <w:gridCol w:w="1222"/>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说明：投标文件技术部分内容响应存在正偏离或无偏离或负偏离的，请在本表中逐条列出。未列出的，也视为响应招标文件要求，无偏离。如果行数不够，请自行增加。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1647"/>
        <w:gridCol w:w="2438"/>
        <w:gridCol w:w="2943"/>
        <w:gridCol w:w="118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说明：投标文件商务部分内容响应存在正偏离或无偏离或负偏离的，请在本表中逐条列出。未列出的，也视为响应招标文件要求，无偏离。如果行数不够，请自行增加。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4"/>
        <w:gridCol w:w="504"/>
        <w:gridCol w:w="534"/>
        <w:gridCol w:w="808"/>
        <w:gridCol w:w="677"/>
        <w:gridCol w:w="734"/>
        <w:gridCol w:w="717"/>
        <w:gridCol w:w="645"/>
        <w:gridCol w:w="625"/>
        <w:gridCol w:w="6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1235"/>
        <w:gridCol w:w="1157"/>
        <w:gridCol w:w="805"/>
        <w:gridCol w:w="837"/>
        <w:gridCol w:w="1204"/>
        <w:gridCol w:w="913"/>
        <w:gridCol w:w="9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（联合体）参加（单位名称）的（项目名称）采购活动,提供的货物全部由符合政策要求的中小企业制造。相关企业（含联合体中的中小企业、签订采购包意向协议的中小企业）的具体情况如下：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1.从业人员、营业收入、资产总额填报上一年度数据，无上一年度数据的新成立企业可不填报。</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2.在货物采购项目中，货物由中小企业制造，即货物由中小企业生产且使用该中小企业商号或者注册商标。</w:t>
      </w:r>
      <w:r>
        <w:rPr>
          <w:rFonts w:ascii="SimSun" w:hAnsi="SimSun" w:eastAsia="SimSun" w:cs="SimSun"/>
          <w:b/>
          <w:color w:val="000000"/>
          <w:sz w:val="21"/>
        </w:rPr>
        <w:t xml:space="preserve">供应商提供的货物既有中小企业制造货物，也有大型企业制造货物的，不享受相应扶持政策。</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3.《中小企业声明函》中所填的行业应与本采购标的对应的中小企业划分标准所属行业一致，不一致的不可享受相应政策优惠。</w:t>
      </w:r>
      <w:r>
        <w:rPr>
          <w:rFonts w:ascii="SimSun" w:hAnsi="SimSun" w:eastAsia="SimSun" w:cs="SimSun"/>
          <w:b/>
          <w:color w:val="000000"/>
          <w:sz w:val="21"/>
        </w:rPr>
        <w:t xml:space="preserve">本采购标的对应的中小企业划分标准所属行业，以采购文件中具体规定为准。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4.如未对（中型企业、小型企业、微型企业）进行勾选，视同非中小微企业，不可享受相应扶持政策。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center"/>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1.（产品名称1）</w:t>
      </w:r>
      <w:r>
        <w:rPr>
          <w:rFonts w:ascii="SimSun" w:hAnsi="SimSun" w:eastAsia="SimSun" w:cs="SimSun"/>
          <w:color w:val="333333"/>
          <w:sz w:val="18"/>
          <w:highlight w:val="white"/>
          <w:vertAlign w:val="superscript"/>
        </w:rPr>
        <w:t xml:space="preserve">1</w:t>
      </w:r>
      <w:r>
        <w:rPr>
          <w:rFonts w:ascii="SimSun" w:hAnsi="SimSun" w:eastAsia="SimSun" w:cs="SimSun"/>
          <w:color w:val="333333"/>
          <w:sz w:val="21"/>
          <w:highlight w:val="white"/>
        </w:rPr>
        <w:t xml:space="preserve">，生产厂为（厂名）</w:t>
      </w:r>
      <w:r>
        <w:rPr>
          <w:rFonts w:ascii="SimSun" w:hAnsi="SimSun" w:eastAsia="SimSun" w:cs="SimSun"/>
          <w:color w:val="333333"/>
          <w:sz w:val="18"/>
          <w:highlight w:val="white"/>
          <w:vertAlign w:val="superscript"/>
        </w:rPr>
        <w:t xml:space="preserve">2</w:t>
      </w:r>
      <w:r>
        <w:rPr>
          <w:rFonts w:ascii="SimSun" w:hAnsi="SimSun" w:eastAsia="SimSun" w:cs="SimSun"/>
          <w:color w:val="333333"/>
          <w:sz w:val="21"/>
          <w:highlight w:val="white"/>
        </w:rPr>
        <w:t xml:space="preserve">，厂址为（生产厂址）。（产品名称1）的中国境内生产的组件成本占比≥（规定比例）</w:t>
      </w:r>
      <w:r>
        <w:rPr>
          <w:rFonts w:ascii="SimSun" w:hAnsi="SimSun" w:eastAsia="SimSun" w:cs="SimSun"/>
          <w:color w:val="333333"/>
          <w:sz w:val="18"/>
          <w:highlight w:val="white"/>
          <w:vertAlign w:val="superscript"/>
        </w:rPr>
        <w:t xml:space="preserve">3</w:t>
      </w:r>
      <w:r>
        <w:rPr>
          <w:rFonts w:ascii="SimSun" w:hAnsi="SimSun" w:eastAsia="SimSun" w:cs="SimSun"/>
          <w:color w:val="333333"/>
          <w:sz w:val="21"/>
          <w:highlight w:val="white"/>
        </w:rPr>
        <w:t xml:space="preserve">。（产品名称1）的（关键组件）</w:t>
      </w:r>
      <w:r>
        <w:rPr>
          <w:rFonts w:ascii="SimSun" w:hAnsi="SimSun" w:eastAsia="SimSun" w:cs="SimSun"/>
          <w:color w:val="333333"/>
          <w:sz w:val="18"/>
          <w:highlight w:val="white"/>
          <w:vertAlign w:val="superscript"/>
        </w:rPr>
        <w:t xml:space="preserve">4</w:t>
      </w:r>
      <w:r>
        <w:rPr>
          <w:rFonts w:ascii="SimSun" w:hAnsi="SimSun" w:eastAsia="SimSun" w:cs="SimSun"/>
          <w:color w:val="333333"/>
          <w:sz w:val="21"/>
          <w:highlight w:val="white"/>
        </w:rPr>
        <w:t xml:space="preserve">在中国境内生产。（产品名称1）的（关键工序）</w:t>
      </w:r>
      <w:r>
        <w:rPr>
          <w:rFonts w:ascii="SimSun" w:hAnsi="SimSun" w:eastAsia="SimSun" w:cs="SimSun"/>
          <w:color w:val="333333"/>
          <w:sz w:val="18"/>
          <w:highlight w:val="white"/>
          <w:vertAlign w:val="superscript"/>
        </w:rPr>
        <w:t xml:space="preserve">5</w:t>
      </w:r>
      <w:r>
        <w:rPr>
          <w:rFonts w:ascii="SimSun" w:hAnsi="SimSun" w:eastAsia="SimSun" w:cs="SimSun"/>
          <w:color w:val="333333"/>
          <w:sz w:val="21"/>
          <w:highlight w:val="white"/>
        </w:rPr>
        <w:t xml:space="preserve">在中国境内完成。</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本公司（单位）对上述声明内容的真实性负责。如有虚假，愿承担相应法律责任。</w:t>
      </w:r>
      <w:r/>
    </w:p>
    <w:p>
      <w:pPr>
        <w:ind w:left="0" w:right="0" w:firstLine="42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公司（单位）名称</w:t>
      </w:r>
      <w:r>
        <w:rPr>
          <w:rFonts w:ascii="SimSun" w:hAnsi="SimSun" w:eastAsia="SimSun" w:cs="SimSun"/>
          <w:color w:val="000000"/>
          <w:sz w:val="21"/>
        </w:rPr>
        <w:t xml:space="preserve">（加盖电子公章）</w:t>
      </w:r>
      <w:r>
        <w:rPr>
          <w:rFonts w:ascii="SimSun" w:hAnsi="SimSun" w:eastAsia="SimSun" w:cs="SimSun"/>
          <w:color w:val="333333"/>
          <w:sz w:val="21"/>
          <w:highlight w:val="white"/>
        </w:rPr>
        <w:t xml:space="preserve">：</w:t>
      </w:r>
      <w:r/>
    </w:p>
    <w:p>
      <w:pPr>
        <w:ind w:left="0" w:right="0" w:firstLine="42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日期：　　　　　年　　月　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8"/>
          <w:highlight w:val="white"/>
        </w:rPr>
        <w:t xml:space="preserve">_____________________________</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1.产品如有型号，请在“产品名称”栏一并填写。</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2.生产厂名与厂址应与生产厂营业执照载明的相关信息保持一致。</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3.该产品的中国境内生产的组件成本占比相关要求实施前，“规定比例”栏可不填，下同。</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4.该产品的关键组件要求实施前，“关键组件”栏可不填，下同。</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5.该产品的关键工序要求实施前，“关键工序”栏可不填，下同。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承诺书（请根据招标文件中相关要求提供）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 合作证明格式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7"/>
        <w:gridCol w:w="1991"/>
        <w:gridCol w:w="1519"/>
        <w:gridCol w:w="1192"/>
        <w:gridCol w:w="867"/>
        <w:gridCol w:w="867"/>
      </w:tblGrid>
      <w:tr>
        <w:trPr>
          <w:trHeight w:val="5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重点收藏图书出版社名称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高等教育出版社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机械工业出版社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电子工业出版社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人民邮电出版社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清华大学出版社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中国人民大学出版社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商务印书馆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华中科技大学出版社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广西师范大学出版社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社会科学文献出版社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外语教学与研究出版社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中国劳动社会保障出版社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中国标准出版社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上海交通大学出版社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浙江大学出版社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中华书局股份有限公司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教育科学出版社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人民文学出版社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生活·读书·新知三联书店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北京交通大学出版社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东南大学出版社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中信出版社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北京理工大学出版社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西安交通大学出版社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北京航空航天大学出版社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知识产权出版社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江苏凤凰出版社有限公司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中国金融出版社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作家出版社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译林出版社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中央编译出版社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北京邮电大学出版社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中国电力出版社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航</w:t>
            </w:r>
            <w:r>
              <w:rPr>
                <w:rFonts w:ascii="SimSun" w:hAnsi="SimSun" w:eastAsia="SimSun" w:cs="SimSun"/>
                <w:color w:val="000000"/>
                <w:sz w:val="21"/>
              </w:rPr>
              <w:t xml:space="preserve">空</w:t>
            </w:r>
            <w:r>
              <w:rPr>
                <w:rFonts w:ascii="SimSun" w:hAnsi="SimSun" w:eastAsia="SimSun" w:cs="SimSun"/>
                <w:color w:val="000000"/>
                <w:sz w:val="21"/>
              </w:rPr>
              <w:t xml:space="preserve">工业出版社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立信会计出版社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上海外语教育出版社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中国社会科学出版社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西安电子科技大学出版社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西北工业大学出版社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中国铁道出版社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国防工业出版社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中国水利水电出版社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中国建筑工业出版社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重庆大学出版社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化学工业出版社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中国财政经济出版社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 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5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4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22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43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61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0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李想</cp:lastModifiedBy>
  <cp:revision>2</cp:revision>
  <dcterms:created xsi:type="dcterms:W3CDTF">2026-04-08T02:05:04Z</dcterms:created>
  <dcterms:modified xsi:type="dcterms:W3CDTF">2026-04-17T07:41:52Z</dcterms:modified>
</cp:coreProperties>
</file>